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E-7504/2024 vom 8. Januar 2025</w:t>
      </w:r>
    </w:p>
    <w:p>
      <w:r>
        <w:t>Bundesverwaltungsgericht, 2025-01-08, DE</w:t>
      </w:r>
    </w:p>
    <w:p>
      <w:r>
        <w:rPr>
          <w:b/>
        </w:rPr>
        <w:t xml:space="preserve">Quelle: </w:t>
      </w:r>
      <w:r>
        <w:t>https://mcp.opencaselaw.ch/entscheid/bvger_E-7504_2024</w:t>
      </w:r>
    </w:p>
    <w:p>
      <w:r>
        <w:t>FR: TAF E-7504/2024 du 8 janvier 2025</w:t>
      </w:r>
    </w:p>
    <w:p>
      <w:r>
        <w:t>IT: TAF E-7504/2024 del 8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E-7504/2024 Seite 4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und 6 AsylG; Art. 48 Abs. 1 sowie Art. 52 Abs. 1 VwVG). Auf die Be- schwerde ist einzutreten.</w:t>
      </w:r>
    </w:p>
    <w:p>
      <w:r>
        <w:rPr>
          <w:b/>
        </w:rPr>
        <w:t>E. 1.4</w:t>
      </w:r>
    </w:p>
    <w:p>
      <w:r>
        <w:t>Über offensichtlich 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ihren negativen Asylentscheid im Wesentli- chen damit, dass die Ausführungen des Beschwerdeführers betreffend den Vorfall vor seinem Laden am (…) 2021, den daraus resultierenden Kran- kenhausaufenthalt, die Heimfahrt vom Krankenhaus, das Telefongespräch mit der Nachbarin vom (…) 2021 und das Gespräch mit dem Anwalt vom (…) 2021 aufgrund der mangelnden Substanz und den Widersprüchen in seinen Aussagen den Anforderungen an die Glaubhaftmachung nicht ge- nügen würden. Die Aussagen würden nicht die Qualität aufweisen, welche zu erwarten wäre, wenn ein (…)-jähriger Mann, der bei guter Gesundheit sei und in Kamerun einen eigenen Laden geführt habe, solche Ereignisse tatsächlich erlebt hätte. Selbst wenn der Laden tatsächlich niedergebrannt worden sei, sei nicht erstellt, dass es sich um einen gezielten Anschlag</w:t>
      </w:r>
    </w:p>
    <w:p>
      <w:r>
        <w:t>E-7504/2024 Seite 5 gegen ihn gehandelt habe, zumal auch die Nachbarn vom Brand betroffen gewesen seien. Der Beschwerdeführer habe bis vor seiner Ausreise im (…) des Landes gelebt und gehöre nicht zu den Personengruppen, die bei einer Rückkehr in den Heimatstaat aufgrund der allgemeinen Sicherheitslage gefährdet sei. Er sei ein (…)-jähriger Mann bei guter Gesundheit. Seine aktenkundige Schwerhörigkeit stehe einer Rückkehr nicht entgegen, zumal er über Hör- geräte verfüge, dank derer er gemäss seinen Angaben nun viel besser höre. Ausserdem verfüge er über eine mehrjährige Berufserfahrung, habe als (…) gearbeitet und einen Laden geführt, weshalb er sich in Kamerun erneut in den Arbeitsmarkt integrieren und seine Familie ernähren werde können, zumal er bei der Reintegration in Kamerun nicht auf sich alleine gestellt sei.</w:t>
      </w:r>
    </w:p>
    <w:p>
      <w:r>
        <w:rPr>
          <w:b/>
        </w:rPr>
        <w:t>E. 3.2</w:t>
      </w:r>
    </w:p>
    <w:p>
      <w:r>
        <w:t>Der Beschwerdeführer hält dem beschwerdeweise unter anderem ent- gegen, dass er an einer beidseitigen hochgradigen Innenohrschwerhörig- keit leide und erst im (…) 2024 von der Krankenkasse eine Kostengutspra- che für Hörgeräte erhalten habe. Zuvor habe er keine Hörgeräte besessen, weshalb dannzumal die Kommunikation mit ihm sehr erschwert gewesen sei. Unter Berücksichtigung seines tiefen Bildungsniveaus und seiner Schwerhörigkeit sowie der daraus resultierenden eingeschränkten Kom- munikationsfähigkeit seien seine Ausführungen durchaus glaubhaft. Auch die von der Vorinstanz angeführten Widersprüche seien letztlich keine sol- chen.</w:t>
      </w:r>
    </w:p>
    <w:p>
      <w:r>
        <w:rPr>
          <w:b/>
        </w:rPr>
        <w:t>E. 4.1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(Urteil des BVGer E-6617/2024 vom 28. November 2024 E. 6.1; vgl. auch KÖLZ/HÄNER/BERTSCHI, Verwaltungsverfahren und Verwaltungsrechts- pflege des Bundes, 3. Aufl. 2013, N 1043, BVGE 2022 I/6 E. 4.2.2).</w:t>
      </w:r>
    </w:p>
    <w:p>
      <w:r>
        <w:rPr>
          <w:b/>
        </w:rPr>
        <w:t>E. 4.2</w:t>
      </w:r>
    </w:p>
    <w:p>
      <w:r>
        <w:t>Gemäss Art. 29 VwVG haben die Parteien Anspruch auf rechtliches Gehör, welches als Mitwirkungsrecht alle Befugnisse umfasst, die einer</w:t>
      </w:r>
    </w:p>
    <w:p>
      <w:r>
        <w:t>E-7504/2024 Seite 6 Partei einzuräumen sind, damit sie in einem Verfahren ihren Standpunkt wirksam zur Geltung bringen kann (vgl. BGE 144 I 11 E. 5.3; BVGE 2009/35 E. 6.4.1).</w:t>
      </w:r>
    </w:p>
    <w:p>
      <w:r>
        <w:rPr>
          <w:b/>
        </w:rPr>
        <w:t>E. 5.1</w:t>
      </w:r>
    </w:p>
    <w:p>
      <w:r>
        <w:t>Die Aufnahme der Personalien am 8. August 2023 erfolgte in englischer Sprache. Dem Arztbericht vom 23. Januar 2024 ist zu entnehmen, dass der Beschwerdeführer stark schwerhörig ist und eine Kommunikation mit ihm sehr schwierig ist. Es bestehen daher hinreichende Anzeichen dafür, dass die am 8. August 2023 durchgeführte Aufnahme der Personalien an einem schweren Mangel leidet und dem Grundsatz des fairen Verfahrens nach Art. 29 Abs. 1 BV nicht zu genügen vermag.</w:t>
      </w:r>
    </w:p>
    <w:p>
      <w:r>
        <w:rPr>
          <w:b/>
        </w:rPr>
        <w:t>E. 5.2</w:t>
      </w:r>
    </w:p>
    <w:p>
      <w:r>
        <w:t>Das Protokoll der Anhörung vom 28. November 2023 enthält zu den Asylgründen lediglich die Aufforderung diese zu nennen. Darauf folgt eine rund eineinhalbseitige Schilderung der Ereignisse um den 21. Oktober 2021 und die nachfolgende Zeit. Rückfragen seitens der befragenden Per- son wurden nicht protokolliert. Der Beschwerdeführer gibt zwar an, er ver- stehe den Dolmetscher, erwähnt aber seine Hörprobleme. Dem Protokoll lässt sich jedoch weiter entnehmen, dass der Beschwerdeführer zweimal Fragen nicht verstanden hat (vgl. A19/8 F2, F22, total 29 Fragen) und auch von der befragenden Person unterbrochen werden musste (vgl. A19/8 F4). Insoweit bestehen Hinweise dafür, dass die Kommunikation mit dem Be- schwerdeführer sehr erschwert gewesen sein muss. Darauf deutet auch der ärztliche Bericht vom 23. Januar 2024 (A35), in dem ein Hörverlust von 85% links und ein Hörverlust von 84% rechts, vor allem bei tiefen Frequen- zen diagnostiziert wird. Es scheint auch, dass der Beschwerdeführer den Dolmetscher sonst nur schwer verstanden hat wie sich aus seinen Ausfüh- rungen anlässlich der ergänzenden Anhörung vom 4. Juli 2024 ergibt (A37 F20). Es ergeben sich daher hinreichende Anhaltspunkte dafür, dass die an dieser Anhörung gemachten Aussagen nicht verwertbar sind. Infolge- dessen erscheint es daher unter dem Aspekt des fairen Verfahrens (Art. 29 Abs. 1 BV) fragwürdig, wenn die Vorinstanz für die Würdigung der Aussa- gen des Beschwerdeführers auf diese Anhörung abstellt oder als Ver- gleichsbasis heranzieht wie sie das im angefochtenen Entscheid zumin- dest teilweise getan hat (angefochtener Entscheid II Ziffn. 1.3 und 1.5).</w:t>
      </w:r>
    </w:p>
    <w:p>
      <w:r>
        <w:rPr>
          <w:b/>
        </w:rPr>
        <w:t>E. 5.3</w:t>
      </w:r>
    </w:p>
    <w:p>
      <w:r>
        <w:t>Die Ausführungen des Beschwerdeführers an der ergänzenden Anhö- rung vom 4. Juli 2024 zeigen denn auch eine gänzlich andere Qualität, mithin gestaltete sich die Kommunikation grössten Teils über Fragen und Antworten. Der Beschwerdeführer führte hierbei aus, dass er den</w:t>
      </w:r>
    </w:p>
    <w:p>
      <w:r>
        <w:t>E-7504/2024 Seite 7 Dolmetscher sehr gut verstehe (A37/15 F2 und F20) und es ihm mit der Gehörhilfe viel besser gehe als vorher (A37/15 F1). Allerdings bat er den Dolmetscher auch lauter zu sprechen (A37/15 F96) und musste der Dol- metscher wiederum Fragen erklären (A37/15 F91 und F112). Der Be- schwerdeführer fragte auch mehrfach bei der befragenden Person nach (A37/15 F47, F86, F97), was sie mit ihrer Frage meine. Ferner musste der Beschwerdeführer von der befragenden Person unterbrochen werden (A37/15 F25 und F69). Gemäss diversen Protokollnotizen drückte sich der Beschwerdeführer über Gestik aus (A37/15 F28, F39, F51, F54) und zeigte starke Emotionen (A37/15 F23, F58, F69, F78, F80, F110, F113). Es be- stehen somit hinreichende Anhaltspunkte dafür, dass die Kommunikation des Beschwerdeführers spezifischer Art ist und daher einer besonderen Analyse bedarf, wobei seine Schwerhörigkeit und deren Folgen auf die Kommunikation beziehungsweise die Erlebnisdichte zu berücksichtigen sind. Schon aus diesem Grunde erweist sich die Sachverhaltsermittlung als unvollständig. Die Vorinstanz beziehungsweise die befragende Person hat anlässlich der ergänzenden Anhörung vom 4. Juli 2024 den Beschwerdeführer wiederholt angehalten detailliert auszusagen (A37/15 F22, F24, F28) und auch mit einem Beispiel illustriert, was sie darunter versteht und erwartet (A37/15 F22). Die befragende Person hat auch wiederholt nachgefragt um Details zu erfahren (z.B. A37/15 F26-F36). Die Vorinstanz zog daraus im ange- fochtenen Entscheid den Schluss, die vom Beschwerdeführer gegebenen Antworten seien oberflächlich, undifferenziert und ohne Nennung von De- tails, ohne jedoch die spezifischen Kommunikationsmerkmale zu berück- sichtigen (vgl. Protokollnotizen). Hierbei liess sie auch Angaben des Be- schwerdeführers unbeachtet (z.B. dass er an den Kleidern festgehalten und nach draussen gezogen worden sei, dass ihm einer einen Tritt gege- ben habe und er zu Boden gefallen sei, worauf sie begonnen hätten ihn zu schlagen, A37/15 F28) und fokussierte sich in der Folge auf Widersprüche. Auch insoweit erscheint die Sachverhaltsermittlung unvollständig. Auch beim von der Vorinstanz im angefochtenen Entscheid erwähnten Wi- derspruch, wonach die Militäroffiziere nach der ersten Schilderung des Be- schwerdeführers während des Vorfalls immer französisch gesprochen hät- ten, der Beschwerdeführer später aber angegeben habe, sie hätten ihn auf «broken English» angesprochen, bleibt unerwähnt, dass der Beschwerde- führer im Anschluss daran ebenfalls ausgesagt hat, während sie ihn ge- schlagen hätten, hätten sie französisch gesprochen (A37/15 F32).</w:t>
      </w:r>
    </w:p>
    <w:p>
      <w:r>
        <w:t>E-7504/2024 Seite 8 Das Bundesverwaltungsgericht verkennt hierbei nicht, dass die Aussagen des Beschwerdeführers zumindest teilweise als unglaubhaft erscheinen, insbesondere erscheint es fraglich, wie der Beschwerdeführer nach seiner Rückkehr aus dem Krankenhaus von einem Nachbarn (A37/15 F69) am (…) 2021 telefonisch informiert worden sein soll, wenn die mündliche Kom- munikation anlässlich der Personalienaufnahme am 8. August 2023 und der ersten Anhörung vom 28. November 2023 wegen seiner Schwerhörig- keit sehr stark beeinträchtigt war. Gleiches gilt für das erwähnte Telefonge- spräch mit dem Anwalt-Freund (A37/15 F69). Ergänzend fällt in Betracht, dass die Vorinstanz die vom Beschwerdeführer im Laufe des Verfahrens eingereichten Beweismittel (vgl. vorne Sachver- halt B.c) bei ihrer Würdigung gänzlich unerwähnt gelassen hat. Insoweit erkennt das Bundesverwaltungsgericht eine Verletzung des rechtlichen Gehörs (Art. 29 Abs. 1 BV; vgl. dazu sogleich).</w:t>
      </w:r>
    </w:p>
    <w:p>
      <w:r>
        <w:rPr>
          <w:b/>
        </w:rPr>
        <w:t>E. 6.1</w:t>
      </w:r>
    </w:p>
    <w:p>
      <w:r>
        <w:t>Der Anspruch auf rechtliches Gehör ist formeller Natur und eine Verlet- zung desselben führt grundsätzlich zur Aufhebung des betreffenden Ent- scheids, ungeachtet der Erfolgsaussichten der Beschwerde in der Sache selbst (vgl. BVGE 2008/47 E. 3.3.4). Da die Vorinstanz die eingereichten Beweismittel (vgl. Sachverhalt B.c) nicht behandelt hat, ist die angefochtene Verfügung aus formellen Gründen aufzuheben (vgl. auch BVGE 2014/22 E. 5) und die Sache an die Vo- rinstanz zur weiteren Abklärung und Neubeurteilung zurückzuweisen.</w:t>
      </w:r>
    </w:p>
    <w:p>
      <w:r>
        <w:rPr>
          <w:b/>
        </w:rPr>
        <w:t>E. 6.2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3. Aufl. 2023, Art. 61 N 16). Die in diesen Fällen fehlende Entscheidungsreife kann grundsätzlich zwar auch durch die Beschwerdeinstanz selbst hergestellt werden, wenn dies im Einzelfall aus prozessökonomischen Gründen angebracht erscheint; sie muss dies aber nicht (vgl. BVGE 2012/21 E. 5; Urteil des BVGer E-6617/2024 vom 28. November 2024 E. 8.1).</w:t>
      </w:r>
    </w:p>
    <w:p>
      <w:r>
        <w:t>E-7504/2024 Seite 9 Vorliegend liegt der Mangel der angefochtenen Verfügung – neben der Ver- letzung des rechtlichen Gehörs – in einer unvollständigen Abklärung des Sachverhalts. Unter diesen Umständen rechtfertigt sich gemäss Praxis des Bundesverwaltungsgerichts die Kassation der angefochtenen Verfügung. Dem Beschwerdeführer bleibt auf diese Wiese der Instanzenzug erhalten, was umso wichtiger ist, als im Asylverfahren das Bundesverwaltungsge- richt letztinstanzlich entscheidet (vgl. dazu BVGE 2009/53 E. 7.3, 2008/47 E. 3.3.4, 2008/14 E. 4.1).</w:t>
      </w:r>
    </w:p>
    <w:p>
      <w:r>
        <w:rPr>
          <w:b/>
        </w:rPr>
        <w:t>E. 7</w:t>
      </w:r>
    </w:p>
    <w:p>
      <w:r>
        <w:t>Die Beschwerde ist demnach gutzuheissen, soweit subeventualiter bean- tragt wurde, die vorinstanzliche Verfügung sei aufzuheben und die Sache zur weiteren Abklärung und Neubeurteilung an die Vorinstanz zurückzu- weisen.</w:t>
      </w:r>
    </w:p>
    <w:p>
      <w:r>
        <w:rPr>
          <w:b/>
        </w:rPr>
        <w:t>E. 8.1</w:t>
      </w:r>
    </w:p>
    <w:p>
      <w:r>
        <w:t>Mit dem vorliegenden Entscheid entfällt die Erhebung eines Kostenvor- schusses.</w:t>
      </w:r>
    </w:p>
    <w:p>
      <w:r>
        <w:rPr>
          <w:b/>
        </w:rPr>
        <w:t>E. 8.2</w:t>
      </w:r>
    </w:p>
    <w:p>
      <w:r>
        <w:t>Bei diesem Ausgang des Verfahrens ist das Gesuch um Gewährung der unentgeltlichen Rechtspflege und der unentgeltlichen Rechtsverbei- ständung für das vorliegende Beschwerdeverfahren gegenstandslos ge- worden.</w:t>
      </w:r>
    </w:p>
    <w:p>
      <w:r>
        <w:rPr>
          <w:b/>
        </w:rPr>
        <w:t>E. 9.1</w:t>
      </w:r>
    </w:p>
    <w:p>
      <w:r>
        <w:t>Es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1050.- zuzusprechen (Art. 102m AsylG; Stundensatz: Fr. 150.- ). (Dispositiv nächste Seite)</w:t>
      </w:r>
    </w:p>
    <w:p>
      <w:r>
        <w:t>E-7504/2024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