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E-7502/2010 vom 27. Oktober 2010</w:t>
      </w:r>
    </w:p>
    <w:p>
      <w:r>
        <w:t>Bundesverwaltungsgericht, 2010-10-27, DE</w:t>
      </w:r>
    </w:p>
    <w:p>
      <w:r>
        <w:rPr>
          <w:b/>
        </w:rPr>
        <w:t xml:space="preserve">Quelle: </w:t>
      </w:r>
      <w:r>
        <w:t>https://mcp.opencaselaw.ch/entscheid/bvger_E-7502_2010</w:t>
      </w:r>
    </w:p>
    <w:p>
      <w:r>
        <w:t>FR: TAF E-7502/2010 du 27 octobre 2010</w:t>
      </w:r>
    </w:p>
    <w:p>
      <w:r>
        <w:t>IT: TAF E-7502/2010 del 27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und trägt zudem nicht die eigenhändige Unterschrift des Beschwerdeführers. Auf die Ansetzung einer Frist zur Beschwerdeverbesserung im Sinne von Art. 52 VwVG kann vorliegend aus prozessökonomischen Gründen verzichtet werden. Die Urheberschaft ergibt sich klar aus dem Absender der Beschwerdeschrift vom 27. September 2010 (Name und vollständige Adresse der Beschwerdeführerin), verbunden mit der vom Beschwerdeführer unterzeichneten und mit der Beschwerdeschrift identischen Faxeingabe an die Botschaft vom 5. Oktober 2010. Zudem ist die englischsprachige Beschwerdeeingabe nach erfolgter amtlicher Übersetzung verständlich, so dass ohne weiteres darüber befunden werden kann. Der vorliegende Entscheid ergeht indessen in deutscher Sprache (Art. 33a Abs. 2 VwVG i.V.m.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die zahlreichen Gewaltereignisse in Sri Lanka in den vergangenen Jahren würden nicht bestritten. Eine Einreise in die Schweiz könne indes nur bewilligt werden, wenn mit einer überwiegenden Wahrscheinlichkeit von einer akuten Gefährdung bei einem weiteren Verbleib im Heimatland auszugehen sei. Der Beschwerdeführer sei indes nicht in dieser Art und Weise gefährdet. Weiter führt die Vorinstanz in der angefochtenen Verfügung aus, nach einem Waffenstillstand im Jahre 2002 sei es im Sommer 2006 zu einem Wiederaufflammen des innerstaatlichen bewaffneten Konflikts zwischen der srilankischen Armee und der LTTE gekommen. Unter den Kampfhandlungen habe insbesondere die Zivilbevölkerung zu leiden gehabt. Verschärft worden sei die Lage dadurch, dass die LTTE im Frühjahr 2004 in zwei Fraktionen auseinandergefallen sei, die sich in der Folge bekämpft hätten. Diesen Machtkämpfe seien zwischen 2005 und 2008 zahlreiche Menschen zum Opfer gefallen. Mittlerweise habe sich die Situation in Sri Lanka massgeblich verändert. Der Krieg zwischen der srilankischen Regierung und der separatistischen LTTE sei im Mai 2009 mit der Niederlage der LTTE zu Ende gegangen. Damit befinde sich das ganze Land erstmals seit 1983 wieder unter Regierungskontrolle. Die Sicherheits- und Menschenrechtslage sei zwar noch nicht befriedigend und präsentiere sich regional unterschiedlich. Die Anzahl der Gewaltereignisse wie Entführungen und "Killings" seien indes erheblich zurückgegangen. Zudem habe sich die Tamil Makkal Viduthalai Pulikal (TMVP) beziehungsweise Karuna-Gruppe in der Zwischenzeit als politische Partei etabliert und agiere nicht mehr als militante Gruppierung. Vor diesem Hintergrund sei eine aktuelle Gefährdung des Beschwerdeführers durch die TMVP beziehungsweise die Karuna-Gruppe nahezu auszuschliessen. Angesichts dieser veränderten Lage erscheine das Risiko, dass der Beschwerdeführer, welcher in C._______ offiziell registriert sei, von Übergriffen betroffen sei, ausgesprochen gering. Schliesslich könne der Beschwerdeführer auch aus dem Umstand, dass er im Jahre 2009 vertrieben worden und seine Schwiegermutter ums Leben gekommen sei mangels Gezieltheit sowie fehlender Aktualität nichts zu seinen Gunsten abzuleiten.</w:t>
      </w:r>
    </w:p>
    <w:p>
      <w:r>
        <w:rPr>
          <w:b/>
        </w:rPr>
        <w:t>E. 5.2</w:t>
      </w:r>
    </w:p>
    <w:p>
      <w:r>
        <w:t>In der Rechtsmitteleingabe führt der Beschwerdeführer aus, seine Verbindung zur LTTE sei Folge der damaligen Situation in seinem Heimatland und daher nicht freiwillig gewesen. Sodann sei er seinerzeit von der Karuna-Gruppe nur nach Bezahlung einer hohen Summe freigelassen worden. Im August 2010 hätten Offiziere des CID von seiner Ehefrau eine Geldzahlung verlangt, ansonsten er verhaftet werde. Sowohl sein Vater als auch seine Brüder seien für die LTTE tätig gewesen. Sein Vater sei von der Armee schwer misshandelt worden und zu seinen Brüdern habe er als Folge des Krieges den Kontakt verloren. Er selbst lebe in ständiger Angst und in Armut.</w:t>
      </w:r>
    </w:p>
    <w:p>
      <w:r>
        <w:rPr>
          <w:b/>
        </w:rPr>
        <w:t>E. 5.3</w:t>
      </w:r>
    </w:p>
    <w:p>
      <w:r>
        <w:t>Vorweg ist nicht in Abrede zu stellen, dass die allgemeine Situation für die Tamilen insbesondere im Norden und Osten Sri Lankas während des langjährigen Bürgerkriegs sehr schwierig war. Namentlich gab es eine Vielzahl von Gewaltereignissen, Entführungen und "Killings". Insoweit ist durchaus denkbar, dass der Beschwerdeführer in der Vergangenheit Schweres erlebt hat. Überdies ist auch nicht auszuschliessen, dass er noch diesen Sommer um Schutzgeldzahlungen angehalten wurde. Dies ist indes gemäss seinen Angaben innerhalb rund eines Jahres nur einmal vorgekommen. Solchen einmaligen Belästigungen kommt jedoch bereits aufgrund ihrer mangelnden Intensität kein Verfolgungscharakter im Sinne von Art. 3 AsylG zu. Weiter ist mit dem BFM festzustellen, dass sich die allgemeine Sicherheitslage in Sri Lanka in jüngster Zeit sukzessive verbessert hat. Namentlich können sich die Tamilen im Land freier bewegen, wurden wichtige Verbindungswege wieder dem Verkehr übergeben und das restriktive Passsystem für Aus- und Einreisen nach Jaffna abgeschafft. Vor diesem Hintergrund und insbesondere aufgrund der Tatsache, dass dem Beschwerdeführer abgesehen von der einmaligen Geldforderung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 Schliesslich vermag der Beschwerdeführer mit dem blossen Wiederholen seiner Vorbringen nicht substanziiert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