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E-7500/2008 vom 28. April 2010</w:t>
      </w:r>
    </w:p>
    <w:p>
      <w:r>
        <w:t>Bundesverwaltungsgericht, 2010-04-28, DE</w:t>
      </w:r>
    </w:p>
    <w:p>
      <w:r>
        <w:rPr>
          <w:b/>
        </w:rPr>
        <w:t xml:space="preserve">Quelle: </w:t>
      </w:r>
      <w:r>
        <w:t>https://mcp.opencaselaw.ch/entscheid/bvger_E-7500_2008</w:t>
      </w:r>
    </w:p>
    <w:p>
      <w:r>
        <w:t>FR: TAF E-7500/2008 du 28 avril 2010</w:t>
      </w:r>
    </w:p>
    <w:p>
      <w:r>
        <w:t>IT: TAF E-7500/2008 del 28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seine Vorbringen den Anforderungen an die Glaubhaftigkeit gemäss Art. 7 AsylG nicht zu genügen vermöchten. In Angola seien seit der Beendigung des Bürgerkrieges im Jahre 2002 Personen, welche die UNITA unterstützten, keinen Verfolgungsmassnahmen mehr ausgesetzt. Der Beschwerdeführer sei zudem nicht in der Lage gewesen, über die von ihm unterstützte Organisation und seine diesbezüglichen Aktivitäten substanziierte Angaben zu machen. Sodann habe er sich zum Zeitpunkt des Beitritts zur JURA und der Ausreise sowie zum Umstand, wie er von seiner Gefährdung erfahren haben wolle, widersprüchlich geäussert. Somit könne nicht geglaubt werden, dass der Beschwerdeführer seinen Heimatstaat aus den von ihm geltend gemachten Gründen verlassen habe.</w:t>
      </w:r>
    </w:p>
    <w:p>
      <w:r>
        <w:rPr>
          <w:b/>
        </w:rPr>
        <w:t>E. 5.2</w:t>
      </w:r>
    </w:p>
    <w:p>
      <w:r>
        <w:t>Aus der Rechtsmitteleingabe ergibt sich als Rüge die Verletzung von Bundesrecht, indem zu Unrecht auf Unglaubhaftigkeit der Asylvorbringen geschlossen worden sei. Die Ausführungen in der Beschwerde vermögen indes nach einer vertieften Prüfung der vorliegenden Akten die zutreffenden Schlussfolgerungen der Vorinstanz nicht zu entkräften. So wurde bereits in der Zwischenverfügung vom 2. Dezember 2008 festgehalten, der Beschwerdeführer habe - wie vom BFM zu Recht ausgeführt worden sei - in Bezug auf seine angebliche Mitgliedschaft bei der JURA sowie betreffend die hieraus sich ergebenden Verfolgungsgründe unsubstanziierte, realitätsfremde und widersprüchliche Angaben gemacht. Die Entgegnung in der Beschwerde, wonach dem Beschwerdeführer im Wesentlichen negativ angelastet werde, dass er der Mitteilung des Freundes keinen genauen Tag habe zuordnen können, findet keine Entsprechung in der angefochtenen Verfügung und stellt offenbar eine Verwechslung mit dem Asylverfahren des Zwillingsbruders dar. Sodann vermag der Rechtfertigungsversuch in der Beschwerde, in Angola müssten die Bewohner um ihr Überleben kämpfen, weshalb Daten und Uhrzeiten keine Rolle spielten, ebensowenig zu überzeugen wie die Behauptung, der Beschwerdeführer habe als traumatisierte Person nicht gewagt, "sich vollkommen zu öffnen und seine Lebens- und Fluchtgeschichte im Detail darzulegen". So ist einerseits davon auszugehen, dass die von einem Asylgesuchsteller erlebten Verfolgungsgründe von diesen eben gerade nicht als unwichtig wahrgenommen werden, veranlassen sie ihn doch zur nachfolgenden Ausreise, weshalb erwartet werden kann, dass jene detailliert und in sich schlüssig vorgetragen werden. Andererseits wurde eine angebliche Traumatisierung zwar anlässlich der Anhörung erwähnt, indem der Beschwerdeführer bereits dort auf Vorhalt der aufgetretenen Widersprüche behauptete, er sei "ein wenig traumatisiert" (A17 S. 10). Diese Behauptung wurde indessen bis heute nicht durch entsprechende Arztberichte belegt, was den bereits vom BFM in der Verfügung gezogenen Schluss erhärtet, dass es sich dabei um eine reine Schutzbehauptung handelt. Zur Vermeidung von Wiederholungen kann an dieser Stelle im Übrigen auf die zu Recht erfolgten Erwägungen des BFM sowie auf die Ausführungen in der Zwischenverfügung vom 2. Dezember 2008 verwiesen werden, ohne noch näher auf die Ausführungen in der Beschwerde einzugehen, welche am Ergebnis auch nichts zu ändern vermögen. Die erhobene Rüge erweist sich nach dem Gesagten als unbegründet.</w:t>
      </w:r>
    </w:p>
    <w:p>
      <w:r>
        <w:rPr>
          <w:b/>
        </w:rPr>
        <w:t>E. 5.3</w:t>
      </w:r>
    </w:p>
    <w:p>
      <w:r>
        <w:t>Zusammenfassend folgt, dass der Beschwerdeführer keine Gründe nach Art. 3 AsylG glaubhaft machen oder nachweisen konnte. Das BFM hat dessen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vorliegend nicht der Fall ist. Der Beschwerdeführer beruft sich in seiner Eingabe auf das in Art. 8 EMRK verankerte Recht auf Achtung des Familienlebens und führt aus, seine Mutter und Geschwister wie auch andere Verwandte würden in der Schweiz leben. Die Berufung auf den Grundsatz der Einheit der Familie setzt aber die Anwesenheit eines Angehörigen der Kernfamilie (namentlich die Ehegatten und ihre minderjährigen Kinder) der asylsuchenden Person voraus. Nach der Rechtsprechung der Strassburger Organe zu Art. 8 EMRK fallen zudem über die Kernfamilie hinausgehende verwandtschaftliche Bande - namentlich auch diejenigen zwischen Grosseltern und ihren Enkeln und Enkelinnen, zwischen Onkeln beziehungsweise Tanten und ihren Nichten und Neffen sowie zwischen Geschwistern - unter den Schutz der Einheit der Familie, sofern eine nahe, echte und tatsächlich gelebte Beziehung zwischen den Angehörigen besteht. Gemäss bundesgerichtlicher Rechtsprechung setzt eine über die eigentliche Kernfamilie hinaus gehende schützenswerte verwandtschaftliche Beziehung voraus, dass zwischen diesen Personen ein eigentliches Abhängigkeitsverhältnis besteht (vgl. zum Ganzen Entscheide des Schweizerischen Bundesverwaltungsgerichts, BVGE 2008/47 E. 4.1.1 mit Verweisen). Diese Voraussetzungen sind jedoch vorliegend beim volljährigen Beschwerdeführer, welcher vor seiner Ausreise jahrelang getrennt von seiner in der Schweiz lebenden Mutter, Geschwistern sowie der weiteren Verwandten in Angola lebte, offensichtlich nicht gegeben. Schliesslich lässt auch die allgemeine Menschenrechtssituation im Heimatstaat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Eine Situation, welche den Beschwerdeführer als Gewalt- oder de-facto-Flüchtling qualifizieren würde, lässt sich zwar aufgrund der heutigen, sich nach dem Tod von Jonas Savimbi im Februar 2002 und dem im März/April 2002 eingeleiteten Friedensprozess zunehmend beruhigten und entspannten Situation in Angola nicht bejahen. Indes ist gemäss der in EMARK 2004 Nr. 32 festgehaltenen Praxis der ARK, welche aufgrund der Tatsache, dass seit Ergehen des erwähnten Urteils keine Verbesserung der Lage in Angola eintrat (Ausbruch einer Choleraepidemie Ende 2005; Überschwemmungen im Januar 2007, von welchen zwölf der 18 Provinzen des Landes betroffen waren; wiederholte blutige Auseinandersetzungen im Zusammenhang mit der Gewinnung von Diamanten und anderen Bodenschätzen in verschiedenen Regionen Angolas), vom Bundesverwaltungsgericht weitergeführt wird, der Wegweisungsvollzug von Personen aus Angola, die einer Risikogruppe ("groupe vulnérable") angehören, grundsätzlich als unzumutbar zu erachten. Als einer Risikogruppe zugehörig erachtet werden insbesondere Personen mit schwerwiegenden gesundheitlichen Problemen, unbegleitete Minderjährige, Personen mit Kindern unter sechs Jahren, alleinstehende Frauen und betagte Personen. Zusätzlich dazu gilt der Wegweisungsvollzug von Personen, die ihren letzten Wohnsitz nicht in Luanda oder einer leicht zugänglichen Stadt der Provinzen Cunene, Huila, Namibe, Benguela, Huambo, Cuanza Sul, Cuanza Norte, Bengo und Zaire hatten oder dort über ein festes Beziehungsnetz verfügen, als nicht zumutbar. Beim Beschwerdeführer handelt es sich um einen jungen alleinstehenden Mann, der zuletzt in Luanda gewohnt hat. Gesundheitliche Probleme, welche gegen die Zumutbarkeit des Wegweisungsvollzugs sprechen könnten, sind nicht aktenkundig. Die in der Beschwerde erstmals behauptete Traumatisierung wurde - wie unter E. 5.2 dargelegt - als nicht glaubhaft erachtet. Dementsprechend ist gemäss der obgenannten Rechtsprechung grundsätzlich von der Zumutbarkeit des Wegweisungsvollzugs des Beschwerdeführers auszugehen, der die Möglichkeit hat, zusammen mit seinem E._______, dessen Beschwerde mit heutigem Datum ebenfalls abgewiesen wurde, in sein Heimatland zurückzukehren.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11. Dezember 2008 geleisteten Kostenvorschuss in derselben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