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E-7494/2025 vom 29. August 2025</w:t>
      </w:r>
    </w:p>
    <w:p>
      <w:r>
        <w:t>Bundesverwaltungsgericht, 2025-08-29, DE</w:t>
      </w:r>
    </w:p>
    <w:p>
      <w:r>
        <w:rPr>
          <w:b/>
        </w:rPr>
        <w:t xml:space="preserve">Quelle: </w:t>
      </w:r>
      <w:r>
        <w:t>https://mcp.opencaselaw.ch/entscheid/bvger_E-7494_2025_d20250829</w:t>
      </w:r>
    </w:p>
    <w:p>
      <w:r>
        <w:t>FR: TAF E-7494/2025 du 29 août 2025</w:t>
      </w:r>
    </w:p>
    <w:p>
      <w:r>
        <w:t>IT: TAF E-7494/2025 del 29 agosto 2025</w:t>
      </w:r>
    </w:p>
    <w:p>
      <w:pPr>
        <w:pStyle w:val="Heading2"/>
      </w:pPr>
      <w:r>
        <w:t>Regeste</w:t>
      </w:r>
    </w:p>
    <w:p>
      <w:r>
        <w:t>Asyl und Wegweisung | Asyl und Wegweisung; Verfügung des SEM vom 29.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E-7494/2025 Seite 7</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Nach Ansicht der Vorinstanz vermochten die Vorbringen des Be- schwerdeführers den Anforderungen von Art. 3 AsylG an die Flüchtlingsei- genschaft nicht zu genügen.</w:t>
      </w:r>
    </w:p>
    <w:p>
      <w:r>
        <w:rPr>
          <w:b/>
        </w:rPr>
        <w:t>E. 4.1.1</w:t>
      </w:r>
    </w:p>
    <w:p>
      <w:r>
        <w:t>Aus seinen Vorbringen und den eingereichten Beweismitteln (Akten aus den Strafverfahren) ergäben sich keine Hinweise auf eine konkrete, mit beachtlicher Wahrscheinlichkeit drohende, politische Verfolgung. In drei Fällen ([…], […] und […]) sei er freigesprochen worden. Diese Verfahren</w:t>
      </w:r>
    </w:p>
    <w:p>
      <w:r>
        <w:t>E-7494/2025 Seite 8 stellten – in Ermangelung konkreter Hinweise auf eine politische Instru- mentalisierung – keine Verfolgung im Sinne des Flüchtlingsbegriffs dar. Hinsichtlich des gegen ihn gefällten Urteils vom (…) (Verurteilung zu einer bedingten Freiheitsstrafe von […] wegen Terrorpropaganda) bestünden keine hinreichenden Anhaltspunkte auf einen Politmalus. Zwar betreffe der Vorwurf politische Veröffentlichungen in den sozialen Medien – es sei aber weder ersichtlich noch belegt, dass das Verfahren in einer gegen rechts- staatliche Grundsätze verstossenden Weise geführt worden sei. Seine Ver- urteilung erscheine daher nicht als Ausdruck gezielter politischer Verfol- gung, sondern als Folge der in der Türkei allgemein rigiden Handhabung bestimmter Äusserungen im sicherheits- und terrorrechtlichen Kontext. Ausserdem sei aufgrund der türkischen Strafvollzugsgesetzgebung und der gängigen Praxis davon auszugehen, dass er die genannte Freiheits- strafe mit überwiegender Wahrscheinlichkeit nicht in Haft verbüssen müsse. Trotz des geltend gemachten politischen Profils sei der Strafrah- men nicht ausgeschöpft und der Vollzug aufgeschoben worden. Es gebe daher keinen Grund zur Annahme, dass es tatsächlich zu einer Inhaftie- rung kommen werde, zumal ihm keine weiteren Verpflichtungen während der Bewährungszeit auferlegt worden seien und er die Türkei legal verlas- sen habe. Es handle sich daher nicht um eine konkrete und unmittelbar bevorstehende Verfolgungsmassnahme im Sinne von Art. 3 AsylG, son- dern um eine abstrakte Möglichkeit einer künftigen Strafvollstreckung, die als unwahrscheinlich einzustufen sei. Schliesslich sei festzuhalten, dass sich in den eingereichten Akten keinerlei Hinweise finden liessen, die seine Angaben zu angeblichen strafrechtlichen Vorwürfen wegen einer Mitglied- schaft in einer Terrororganisation stützen würden. Weder gebe es entspre- chende hängige Verfahren, noch bestünden andere Belege, welche seine diesbezüglichen Behauptungen untermauern könnten. In den drei Strafverfahren wegen Verstösse gegen das türkische Versamm- lungsgesetz sei er freigesprochen worden. Ferner spreche die Statistik – ähnlich wie beim Tatbestand der Präsidentenbeleidigung – für eine tiefe Verurteilungsquote. Daher bestehe keine beachtliche Wahrscheinlichkeit einer flüchtlingsrechtlich relevanten Verurteilung, auch wenn die Staatsan- waltschaft im Verfahren (…) Berufung eingelegt habe.</w:t>
      </w:r>
    </w:p>
    <w:p>
      <w:r>
        <w:rPr>
          <w:b/>
        </w:rPr>
        <w:t>E. 4.1.2</w:t>
      </w:r>
    </w:p>
    <w:p>
      <w:r>
        <w:t>Sein politisch-gewerkschaftliches Engagement sei unbestritten um- fangreich und über eine lange Zeit gewachsen. Sein Profil sei nicht unbe- deutend – dennoch habe er diese exponierten Tätigkeiten über viele Jahre hinweg offen ausgeübt, ohne dass es zu einer nachhaltigen oder systema- tischen staatlichen Verfolgung gekommen sei. In den vorgenannten</w:t>
      </w:r>
    </w:p>
    <w:p>
      <w:r>
        <w:t>E-7494/2025 Seite 9 Verfahren sei er gar freigesprochen worden. Damit seien seine gewerk- schaftlichen Aktivitäten nicht strafrechtlich sanktioniert worden, was gegen die Annahme spreche, dass er alleine aufgrund seiner Funktion pauschal verfolgt würde. Auch seine Tätigkeit als (…) der G._______ liege mittler- weile mehrere Jahre zurück. Es sei nicht ersichtlich, dass er für diese Funk- tion – welche er seit 20(…) nicht mehr ausübe – im Nachhinein strafrecht- lich belangt worden sei. Insgesamt sei seine politische Vergangenheit zwar als aktiv, aber nicht als derart konfrontativ oder militant einzuschätzen, dass daraus heute eine beachtlich wahrscheinliche Gefahr individueller Verfolgung abzuleiten wäre.</w:t>
      </w:r>
    </w:p>
    <w:p>
      <w:r>
        <w:rPr>
          <w:b/>
        </w:rPr>
        <w:t>E. 4.1.3</w:t>
      </w:r>
    </w:p>
    <w:p>
      <w:r>
        <w:t>Ferner mache er zu den Vorfällen im Jahr 19(…) (Inhaftierung und Folter aufgrund seiner politischen Aktivitäten, Beschwerde beim EGMR) weder ein aktuelles Strafverfahren noch eine konkrete gegenwärtige Ver- folgung geltend. Das Geschilderte liege mehr als (…) Jahre zurück. Nach diesem Vorfall sei er weiterhin jahrelang in der Türkei wohnhaft gewesen, einer festen Beschäftigung im Staatsdienst nachgegangen und habe seine gewerkschaftlichen und politischen Tätigkeiten offen weiterverfolgt, ohne in dieser langen Zeit erneut vergleichbare Repressionen durch die Behör- den erfahren zu haben. Auch die Tatsache, dass er in späteren Strafver- fahren freigesprochen worden beziehungsweise der Vollzug einer Strafe aufgeschoben worden sei, spreche nicht für eine systematische staatliche Verfolgung in Zusammenhang mit den Vorfällen von 19(…). Aus heutiger Sicht fehlten damit konkrete Anhaltspunkte für eine drohende Verhaftung und Folter respektive eine aktuelle Verfolgung aufgrund dieses Vorfalles. Zwar stelle die damalige Misshandlung ein ernstzunehmender Eingriff in seine Grundrechte dar, doch begründe allein die Rückschau auf ein sol- ches vergangenes Ereignis – ohne aktuelle Gefährdung – keine Flücht- lingseigenschaft im Sinne von Art. 3 AsylG.</w:t>
      </w:r>
    </w:p>
    <w:p>
      <w:r>
        <w:rPr>
          <w:b/>
        </w:rPr>
        <w:t>E. 4.1.4</w:t>
      </w:r>
    </w:p>
    <w:p>
      <w:r>
        <w:t>Die weiteren Vorbringen (Arbeit in einer Untersuchungskommission und Veröffentlichung eines Buches zum […], Engagement bei der HDP, HDP-Kandidatur seiner Ehefrau, polizeiliche Überwachung, Wohnungs- durchsuchung, Observation) zeigten, dass er in einem politisch sensiblen Umfeld aktiv gewesen sei und seine Tätigkeiten – insbesondere im Zusam- menhang mit der HDP sowie der Veröffentlichung des Untersuchungsbe- richts – staatliches Interesse geweckt haben könnten. Gleichwohl lasse sich aus den geschilderten Massnahmen – insbesondere der angeblichen Überwachung und der Wohnungsdurchsuchung – nicht auf eine gegenwär- tige oder künftig bevorstehende schwere staatliche Repression im Sinne von Art. 3 AsylG schliessen. Derartige staatliche Kontrollmassnahmen</w:t>
      </w:r>
    </w:p>
    <w:p>
      <w:r>
        <w:t>E-7494/2025 Seite 10 gegenüber HDP-nahen Personen seien in der Türkei leider nicht unüblich, erreichten aber nicht die Schwelle einer gezielten, massiven und individuell gegen ihn gerichteten Verfolgungshandlung. Objektive Nachweise für eine tatsächliche und akute Bedrohungslage – etwa durch Verhaftung, Einlei- tung eines weiteren Strafverfahrens oder konkrete Repressionsandrohun- gen – seien nicht vorgelegt worden. Es gebe keine Hinweise darauf, dass seine Angehörigen seit ihrem Umzug nach C._______ durch staatliche Stellen verfolgt oder anderweitig erheblich bedrängt worden seien. Hinzu komme, dass er gemäss eigenen Angaben mit einem grünen Spezialpass habe ausreisen können, welcher regulär nur hohen Beamten sowie ausge- wählten Funktionsträgern zur Verfügung stehe. Dies lasse den Schluss zu, dass er zum Zeitpunkt seiner Ausreise nicht zur Fahndung ausgeschrieben gewesen und offenbar keine Ausreisesperre gegen ihn verhängt worden sei.</w:t>
      </w:r>
    </w:p>
    <w:p>
      <w:r>
        <w:rPr>
          <w:b/>
        </w:rPr>
        <w:t>E. 4.1.5</w:t>
      </w:r>
    </w:p>
    <w:p>
      <w:r>
        <w:t>Insgesamt reichten seine Vorbringen auch unter Berücksichtigung seines politischen Profils nicht aus, eine aktuelle, individuell gegen ihn ge- richtete Verfolgungshandlung glaubhaft zu machen, welche die Schwelle des Art. 3 AsylG überschreiten würde. Auch die strafrechtlichen Verfahren erfüllten diese Voraussetzungen nicht. Es bestehe somit kein Anlass zur Annahme, dass ihm bei einer Rückkehr in die Türkei mit beachtlicher Wahr- scheinlichkeit in absehbarer Zukunft flüchtlingsrechtlich relevante Verfol- gung drohe.</w:t>
      </w:r>
    </w:p>
    <w:p>
      <w:r>
        <w:rPr>
          <w:b/>
        </w:rPr>
        <w:t>E. 4.2</w:t>
      </w:r>
    </w:p>
    <w:p>
      <w:r>
        <w:t>Dem hielt der Beschwerdeführer in seiner Beschwerde im Wesentli- chen Folgendes entgegen:</w:t>
      </w:r>
    </w:p>
    <w:p>
      <w:r>
        <w:rPr>
          <w:b/>
        </w:rPr>
        <w:t>E. 4.2.1</w:t>
      </w:r>
    </w:p>
    <w:p>
      <w:r>
        <w:t>Die Rechtsprechung zur Strafverfolgung wegen Präsidentenbeleidi- gung sei analog heranzuziehen, da sich das Strafmass für die Straftatbe- stände «Teilnahme an einer illegalen Versammlung» und «Demonstration ohne Waffen, trotz Verweis keine Auflösung» in einem ähnlichen Rahmen bewege. Vor diesem Hintergrund sei eine einzelfallspezifische Prüfung vor- zunehmen. Er blicke auf ein fast lebenslanges gewerkschaftliches Enga- gement und entsprechende Aktivitäten zurück, in deren Verlauf er immer wieder mit den Behörden in Konflikt geraten sei. Die Schweizerische Flüchtlingshilfe (SFH) führe in einem aktuellen Factsheet zur Türkei vom August 2025 unter türkischen Risikoprofilen auch Angehörige «bestimmter Gewerkschaften» auf. Zu diesen gehörten zweifellos die Organisationen und Verbände, denen auch er angehöre (bspw. die J._______). Im Jahr 20(…) sei er sodann im Rahmen seiner Arbeit als Gewerkschafter von der PKK eingeladen worden. Weiter habe er ein Buch geschrieben, in dem er</w:t>
      </w:r>
    </w:p>
    <w:p>
      <w:r>
        <w:t>E-7494/2025 Seite 11 seine Erlebnisse als Gewerkschafter aufarbeite und unter anderem über die Erkenntnisse seiner Tätigkeit in der Untersuchungskommission zum (…) berichte. Bei seiner Verurteilung sei dieses Buch zu den Akten genom- men und beschlagnahmt worden. Zusammengefasst verfüge er über ein ausgeprägtes politisches Profil, welches ihn von anderen türkisch-kurdi- schen Asylsuchenden abhebe.</w:t>
      </w:r>
    </w:p>
    <w:p>
      <w:r>
        <w:rPr>
          <w:b/>
        </w:rPr>
        <w:t>E. 4.2.2</w:t>
      </w:r>
    </w:p>
    <w:p>
      <w:r>
        <w:t>Er sei sodann wegen Terrorpropaganda vorbestraft und somit nicht mehr Ersttäter. Es seien drei weitere Strafverfahren wegen Verstösse ge- gen das türkische Versammlungsgesetz gegen ihn eröffnet worden. In zwei dieser Verfahren sei er zwar freigesprochen worden – der Umstand, dass die Staatsanwaltschaft in einem dritten Verfahren jedoch Berufung einge- legt habe, weise auf ein anhaltend hohes Verfolgungsinteresse der türki- schen Strafverfolgungsbehörden hin.</w:t>
      </w:r>
    </w:p>
    <w:p>
      <w:r>
        <w:rPr>
          <w:b/>
        </w:rPr>
        <w:t>E. 4.2.3</w:t>
      </w:r>
    </w:p>
    <w:p>
      <w:r>
        <w:t>Weiter wisse er, dass der Staat eine Akte über ihn führe, weil ihm anlässlich einer früheren Festnahme ein mehrere Jahre altes Foto mit sei- nem Konterfei gezeigt worden sei, und man ihn gefragt habe, ob er die Person auf dem Bild sei. Die Inhaftierung und Folter im Jahr 19(…) sei als Vorverfolgung zu werten, welche die Schwelle der Annahme einer asylre- levanten Verfolgung herabsetze. Eine deswegen beim EGMR eingereichte Beschwerde sei erfolgreich gewesen. Er sei in den Jahren, in denen er als Gewerkschafter tätig gewesen sei, mehrfach festgenommen worden. Es hätten Hausdurchsuchungen beim ihm stattgefunden und es seien Straf- verfahren gegen ihn eingeleitet worden. Vor seiner Ausreise sei er beschat- tet worden und habe sich deshalb versteckt gehalten. Zudem sei er sich sicher, dass die erneute Verfolgung mit seinem Besuch bei der PKK im Jahr 20(…) zusammenhänge – möglicherweise habe ihn jemand verraten. Aufgrund des Erlebten sei verständlich, dass er infolge der Beschattung grosse Angst gehabt habe, erneut in Schwierigkeiten mit den Behörden zu geraten. Entgegen der Auffassung des SEM könne die frühere Verfolgung nicht abgekoppelt werden von dem seit je bestehenden Kontinuum von Überwachung und Festnahmen. Insofern müssten die früheren Vorfälle in eine Gesamtbeurteilung miteinbezogen werden. Seine Ehefrau verfüge sodann ebenfalls über ein ausgeprägtes politisches Profil. Auf die Familie sei seit seiner Ausreise Druck ausgeübt worden. Die Polizei sei zu ihnen nachhause gekommen und habe nach seinem Aufent- haltsort gefragt. Der Druck sei so gross geworden, dass die Familie Anfang 2025 nach C._______ gezogen sei. Die Polizei wisse, dass er sich in der Schweiz befinde.</w:t>
      </w:r>
    </w:p>
    <w:p>
      <w:r>
        <w:t>E-7494/2025 Seite 12 Er verfüge zusammengefasst über ein stark ausgeprägtes Risikoprofil, so dass er von den türkischen Behörden mit hoher Wahrscheinlichkeit als po- litischer Gegner mit PKK-Verbindungen behandelt werden dürfte. Das po- litische Profil sowie die erlittene Vorverfolgung inklusive Folter erhöhten die Wahrscheinlichkeit einer asylrelevanten Verfolgung in der Türkei bezie- hungsweise führten zu einer herabgesetzten Schwelle für die Annahme ei- ner begründeten Furcht vor erheblichen Nachteilen im flüchtlingsrechtli- chen Sinne.</w:t>
      </w:r>
    </w:p>
    <w:p>
      <w:r>
        <w:rPr>
          <w:b/>
        </w:rPr>
        <w:t>E. 4.2.4</w:t>
      </w:r>
    </w:p>
    <w:p>
      <w:r>
        <w:t>Den Ausführungen des SEM zur Legitimität der Strafverfahren fehle es sodann an jeglicher rechtlichen Grundlage. Seine Beiträge in den sozi- alen Medien seien zulässig und von der Meinungsäusserungsfreiheit ge- deckt. In der Schweiz wären Strafverfahren wegen solcher Beiträge un- denkbar. In Bezug auf das laufende Verfahren sei aufgrund seiner Vorstrafe und dem offensichtlichen Verfolgungsinteresse der Staatsanwaltschaft mit einer Verurteilung zu einer Haftstrafe zu rechnen. Dies würde dazu führen, dass die bedingt ausgesprochene Haftstrafe aus dem Jahr (…) vollzogen werden müsste. Seine Furcht vor zukünftiger Verfolgung in Form eines Po- litmalus im Rahmen des Strafverfahrens und vor Menschenrechtsverlet- zungen in Haft aufgrund seines erhöhten politischen Profils sowie seiner Vorstrafe sei durchaus begründet. Zudem stehe er infolge der bereits Jahr- zehnte dauernden regelmässigen Beschattung, der mehrfachen Festnah- men, der Zwangsversetzung, der erlittenen Folter und der verschiedenen eingeleiteten Strafverfahren unter einem unerträglichen psychischen Druck. Er sei daher als Flüchtling anzuerkennen und ihm sei Asyl zu gewähren.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w:t>
      </w:r>
    </w:p>
    <w:p>
      <w:r>
        <w:t>E-7494/2025 Seite 13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bereits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 zen BVGE 2011/51 E. 6, 2011/50 E. 3.1.1 und 3.1.2, 2010/57 E. 2, 2008/34 E. 7.1, 2008/12 E. 5.2 und 2008/4 E. 5.2, jeweils m.w.H.; Urteil des BVGer D-3721/2020 vom 5. August 2025 E. 5.1; WALTER STÖCKLI, Flüchtlinge und Schutzbedürftige, in: Uebersax et al. [Hrsg.], Ausländerrecht, 3. aktuali- sierte und erweiterte Aufl. 2022, Rz. 14.42 f.]).</w:t>
      </w:r>
    </w:p>
    <w:p>
      <w:r>
        <w:rPr>
          <w:b/>
        </w:rPr>
        <w:t>E. 5.2</w:t>
      </w:r>
    </w:p>
    <w:p>
      <w:r>
        <w:t>Der Beschwerdeführer verfügt unbestrittenermassen über ein gewis- ses Risikoprofil. Er war jahrelang – stellenweise in leitender Position – ge- werkschaftlich tätig, ist Mitglied in der HDP sowie einem Menschenrechts- verein und hat ein Buch mit brisantem Inhalt geschrieben; seine Frau ist zudem ebenfalls politisch aktiv und hat für die HDP kandidiert. Hinzu ka- men vor der Ausreise mehrere Strafverfahren, wobei er in einem Verfahren wegen Terrorpropaganda (Verfahrensnummer […]) zu einer bedingten Haftstrafe von (…) verurteilt und in drei weiteren Strafverfahren betreffend «Teilnahme an einer illegalen Versammlung und Demonstration ohne Waf- fen, trotz Verweis keine Auflösung» (Verfahrensnummern […] und […]) res- pektive «Organisation, Leitung und Teilnahme an gesetzeswidrigen Ver- sammlungen und Kundgebung» (Verfahrensnummer […]) erstinstanzlich freigesprochen worden sei, wobei die Staatsanwaltschaft im letztgenann- ten Verfahren Berufung eingelegt hat und das Verfahren noch hängig ist (Verfahrensnummer […] gemäss dem der Beschwerde beiliegenden aktu- ellsten UYAP-Auszug). Hinsichtlich der Ereignisse im Jahr 19(…) bezie- hungsweise 19(…), des noch hängigen Verfahrens beim Berufungsgericht und der angeblichen Ausreisesperre ist indes nach eingehender Prüfung der Beweismittel Folgendes festzustellen:</w:t>
      </w:r>
    </w:p>
    <w:p>
      <w:r>
        <w:rPr>
          <w:b/>
        </w:rPr>
        <w:t>E. 5.2.1</w:t>
      </w:r>
    </w:p>
    <w:p>
      <w:r>
        <w:t>Der Beschwerdeführer insinuierte sowohl anlässlich der Befragungen als auch in der Beschwerde einen direkten Zusammenhang seiner Klage vor dem EGMR mit der angeblichen Verhaftung und Folter im Jahr 19(…)</w:t>
      </w:r>
    </w:p>
    <w:p>
      <w:r>
        <w:t>E-7494/2025 Seite 14 beziehungsweise 19(…) (vgl. vorinstanzliche Akten […]-21/12 [nachfol- gend: act. 21] F50, act. 44 F26; Referenzschreiben von K._______, act. 20 Bst. P, act. 1 ID-018; Beschwerde S. 3, 10) und reichte hierzu einen Mobil- telefon-Screenshot einer Internetseite ein, worin auf das EGMR-Verfahren referenziert wird. Das auf der Entscheiddatenbank des EGMR online ein- sehbare Urteil (…) vom (…) lässt jedoch keinerlei Bezug zur angeblichen Verhaftung geschweige denn Folter oder sonstiger Übertretungen der tür- kischen Sicherheitskräfte erkennen. Das Verfahren betraf einzig die Rüge der Verletzung von Art. 11 EMRK (Versammlungs- und Vereinigungsfrei- heit) sowie akzessorisch der Art. 6 (Recht auf ein faires Verfahren) und 13 EMRK (Recht auf wirksame Beschwerde) im Rahmen einer Zwangsverset- zung des Beschwerdeführers während seiner Tätigkeit im öffentlichen Dienst. Das Verfahren wurde vom EGMR schliesslich abgeschrieben, weil der Beschwerdeführer und sein Mitkläger mit den türkischen Behörden eine Einigung erzielen konnten. Dabei erklärten sich die türkischen Behör- den bereit, den Klägern für erlittene Schäden sowie für die Auslagen des Verfahrens eine Entschädigung in Höhe von insgesamt (…) Euro zu be- zahlen, wovon der Beschwerdeführer die Hälfte erhielt. Dies stimmt mit sei- nen Angaben hinsichtlich der erhaltenen Entschädigung überein (vgl. act. 21 F50). Entgegen seinen Angaben wurde indes die Klage weder gut- geheissen noch die türkischen Behörden zu einer Busse verurteilt. Dem- entsprechend ist das genannte EGMR-Verfahren nicht geeignet, die an- gebliche Inhaftierung und Folter zu untermauern, womit es sich um eine reine Parteibehauptung handelt.</w:t>
      </w:r>
    </w:p>
    <w:p>
      <w:r>
        <w:rPr>
          <w:b/>
        </w:rPr>
        <w:t>E. 5.2.2</w:t>
      </w:r>
    </w:p>
    <w:p>
      <w:r>
        <w:t>Der Beschwerdeführer machte geltend, er sei im Verfahren (…) be- treffend den Tatvorwurf der «Organisation, Leitung und Teilnahme an ge- setzeswidrigen Versammlungen und Kundgebung» zwar erstinstanzlich freigesprochen worden, die Staatsanwaltschaft habe dieses Urteil jedoch nicht akzeptiert und Berufung eingelegt. Dieses Verfahren sei nach wie vor hängig und es bestehe eine hohe Wahrscheinlichkeit, dass er zweitinstanz- lich doch noch verurteilt würde. Zunächst ist festzustellen, dass der Beschwerdeführer keinerlei Doku- mente aus dem Berufungsverfahren, sondern lediglich die Beschwerde der Staatsanwaltschaft sowie einen aktualisierten UYAP-Auszug einreichte. Dies ist nicht nachvollziehbar, zumal er offensichtlich über einen funktionie- renden Zugang zum UYAP und damit auch zu den Verfahrensdokumenten des Berufungsgerichts verfügt. Indes führen die vorhandenen Beweismittel ohnehin zur Annahme, dass der Beschwerdeführer mit hoher Wahrschein- lichkeit nicht länger direktbetroffene Partei im Berufungsverfahren ist. Im</w:t>
      </w:r>
    </w:p>
    <w:p>
      <w:r>
        <w:t>E-7494/2025 Seite 15 Rahmen des erstinstanzlichen Strafverfahrens wurden mit Urteil vom (…) 2024 zusammen mit dem Beschwerdeführer (…) weitere Angeklagte frei- gesprochen. In der erstaunlich knappen Begründung der Beschwerde der Staatsanwaltschaft an das Berufungsgericht werden einige Angeklagte ex- plizit namentlich erwähnt, der Beschwerdeführer wird jedoch nicht genannt (vgl. act. 1 ID-036). Es ist daher nicht auszuschliessen, dass das Beru- fungsverfahren zwar noch in der UYAP-Übersicht des Beschwerdeführers erscheint, ihn aber nicht länger direkt betrifft und der Freispruch im Verfah- ren (…) ihn betreffend rechtskräftig geworden ist. Dieser Eindruck wird durch die fehlenden Beweismittel zum Berufungsverfahren verstärkt. Im Weiteren kann auf die nachfolgenden Erwägungen verwiesen werden (vgl. E. 5.3.3).</w:t>
      </w:r>
    </w:p>
    <w:p>
      <w:r>
        <w:rPr>
          <w:b/>
        </w:rPr>
        <w:t>E. 5.2.3</w:t>
      </w:r>
    </w:p>
    <w:p>
      <w:r>
        <w:t>Der Beschwerdeführer gab ferner zu Protokoll, es sei im Rahmen des Verfahrens wegen Terrorpropaganda eine (…)jährige Ausreisesperre ver- hängt worden. Ein reicher Freund habe daher wohl seine Macht ausspielen müssen, um den grünen Pass für ihn zu organisieren (vgl. act. 21 F47, F60- 64; act. 44 F54, F58, F70-74). Mit seiner Ausreise habe er gegen diese Auflage verstossen. Zur Untermauerung dieses Vorbringens reichte der Beschwerdeführer ein Schreiben des Justizministeriums H._______ an die Staatsanwaltschaft H._______ vom (…) ein, worin – soweit ersichtlich – eine am (…) ver- hängte Ausreisesperre im Zusammenhang mit dem Verfahren wegen Ter- rorpropaganda thematisiert wurde. Sofern es sich hierbei um ein authenti- sches Dokument handelt, ist daher nicht auszuschliessen, dass dem Be- schwerdeführer während des Ermittlungs- und allenfalls des Gerichtsver- fahrens betreffend Terrorpropaganda eine Ausreisesperre auferlegt wurde. Es liegen indes keine Anhaltspunkte vor, dass eine solche Ausreisesperre weiterhin besteht. Zum einen wäre eine (…)jährige Ausreisesperre bereits im (…) ausgelaufen, zum anderen ist dem Schuldspruch vom (…) kein Hin- weis auf eine Aufrechterhaltung oder Erneuerung der Ausreisesperre zu entnehmen – vielmehr wurde explizit festgehalten, dass dem Beschwerde- führer keine weiteren Verpflichtungen während der Bewährungszeit aufer- legt werden (vgl. act. 1 ID-009; Übersetzung in act. 15). Darüber hinaus war es dem Beschwerdeführer möglich, sich kurz vor seiner Ausreise einen grünen Pass ausstellen zu lassen und damit problemlos legal über den Flughafen Istanbul auszureisen. Es besteht daher kein Grund für die An- nahme, der Pass sei mit illegalen Mitteln beschafft worden, zumal der Freund des Beschwerdeführers solches ihm gegenüber verneint habe (vgl. act. 21 F63).</w:t>
      </w:r>
    </w:p>
    <w:p>
      <w:r>
        <w:t>E-7494/2025 Seite 16</w:t>
      </w:r>
    </w:p>
    <w:p>
      <w:r>
        <w:rPr>
          <w:b/>
        </w:rPr>
        <w:t>E. 5.2.4</w:t>
      </w:r>
    </w:p>
    <w:p>
      <w:r>
        <w:t>Die vorstehenden Erkenntnisse sind im Rahmen der nachfolgenden Würdigung der Vorbringen des Beschwerdeführers entsprechend zu be- rücksichtigen.</w:t>
      </w:r>
    </w:p>
    <w:p>
      <w:r>
        <w:rPr>
          <w:b/>
        </w:rPr>
        <w:t>E. 5.3</w:t>
      </w:r>
    </w:p>
    <w:p>
      <w:r>
        <w:t>Der Beschwerdeführer verwies als Grund für die Ausreise auf das noch hängige Strafverfahren und die Beschattung und gab an, er sei davon aus- gegangen, dass ihm etwas zustossen könne (vgl. act. 44 F40). Diese Be- schattung habe zwei Monate vor seiner Ausreise respektive ab «(…) 2023» (recte: wohl […] 2022) stattgefunden (vgl. a.a.O. F42, F55 sowie seine diesbezügliche Anmerkung während der Rückübersetzung), anschlies- send habe er sich einen Monat lang versteckt respektive sei er zu seiner Tochter nach F._______ gegangen, wo es «ruhig und gemütlich» gewesen sei und keine Gefahr bestanden habe; er habe mit seinem Enkelkind eine gute Zeit verbracht (vgl. a.a.O. F48). In der Zeit bis zur Ausreise sei nichts geschehen (vgl. a.a.O. F49). Mit Hilfe eines nicht näher bezeichneten «rei- chen» Freundes habe er sich einen grünen Reisepass – einen solchen habe er auch früher schon besessen (vgl. act. 21 F61) – ausstellen lassen, welchen er für die legale Ausreise benutzt habe (vgl. a.a.O. F42).</w:t>
      </w:r>
    </w:p>
    <w:p>
      <w:r>
        <w:rPr>
          <w:b/>
        </w:rPr>
        <w:t>E. 5.3.1</w:t>
      </w:r>
    </w:p>
    <w:p>
      <w:r>
        <w:t>Die Befürchtungen des Beschwerdeführers basieren indes auf einer rein subjektiven Einschätzung. Diese erscheint unter Berücksichtigung sei- ner Erlebnisse (angebliche Verhaftung und Folter in den 90er-Jahren, Be- schattung mit anschliessender Verhaftung und Wohnungsdurchsuchung im Rahmen des Verfahrens betreffend Terrorpropaganda) in Teilen nach- vollziehbar, findet jedoch keine hinreichend konkrete Stütze in den Akten. Die Vorinstanz hielt in der angefochtenen Verfügung zu Recht fest, dass die geschilderte Observation alleine nicht auf eine gegenwärtige oder künf- tig bevorstehende schwere staatliche Repression im Sinne von Art. 3 AsylG schliessen lässt. Für den vom Beschwerdeführer vermuteten möglichen Zusammenhang der Observation mit seinem angeblichen Besuch bei der PKK im Jahr 20(…) bestehen keine konkreten Hinweise, zumal sein Profil oder die Strafverfahren zahlreiche weitere Gründe für ein mögliches Inte- resse der Behörden an seiner Person bieten. Es sind den Akten keine An- haltspunkte dafür zu entnehmen, dass im Zusammenhang mit dem angeb- lichen PKK-Besuch ein Strafverfahren eröffnet worden oder dieser den Be- hörden überhaupt zur Kenntnis gelangt ist. Diesbezüglich widerspricht sich der Beschwerdeführer sodann, indem er einerseits angab, die Behörden seien über seinen PKK-Besuch ohnehin längst im Bilde (vgl. act. 44 F38, F56), andererseits aber spekulierte, jemand könnte den Behörden seinen Namen verraten haben (vgl. act. 44 F56). Im Übrigen ist nicht davon aus- zugehen, dass der Beschwerdeführer diesfalls bis zu seiner regulären</w:t>
      </w:r>
    </w:p>
    <w:p>
      <w:r>
        <w:t>E-7494/2025 Seite 17 Pension weiter im öffentlichen Dienst hätte beschäftigt sein oder einen grü- nen Pass erhalten können. Weiter ist nicht nachvollziehbar, wie es dem Beschwerdeführer gelungen ist, unbemerkt von den ihm angeblich engma- schig beobachtenden Beamten (vgl. act. 44 F41) seinen Aufenthaltsort zu wechseln. Sodann hatte er zwischen dem Schuldspruch im (…) und seiner Ausreise im (…) 2023 keinen direkten Behördenkontakt mehr. Seine Vor- bringen bezüglich Wohnungsdurchsuchungen beziehen sich augenschein- lich auf frühere Ereignisse, hauptsächlich im Zusammenhang mit dem Ver- fahren wegen Terrorpropaganda. Es bestehen daher Zweifel an der angeb- lichen Beschattung vor der Ausreise. Auf eine umfassende Prüfung der Glaubhaftigkeit dieses Vorbringens kann aufgrund der mangelnden flücht- lingsrechtlichen Relevanz indes verzichtet werden. Schliesslich ist den Protokollen zu entnehmen, dass die Familie des Beschwerdeführers nicht infolge behördlichen Druckes, sondern hauptsächlich aufgrund der Beläs- tigung durch die Nachbarn umgezogen ist (vgl. act. 44 F87, F114 f.).</w:t>
      </w:r>
    </w:p>
    <w:p>
      <w:r>
        <w:rPr>
          <w:b/>
        </w:rPr>
        <w:t>E. 5.3.2</w:t>
      </w:r>
    </w:p>
    <w:p>
      <w:r>
        <w:t>Wie vorstehend ausgeführt (vgl. E. 5.2.3) ist nicht davon auszuge- hen, dass der Beschwerdeführer mit seiner legalen Ausreise gegen Be- währungsauflagen verstossen oder eine Ausreisesperre missachtet hätte. Entsprechend ist seine diesbezügliche Befürchtung als unbegründet zu qualifizieren.</w:t>
      </w:r>
    </w:p>
    <w:p>
      <w:r>
        <w:rPr>
          <w:b/>
        </w:rPr>
        <w:t>E. 5.3.3</w:t>
      </w:r>
    </w:p>
    <w:p>
      <w:r>
        <w:t>Nach seiner Verurteilung zu einer bedingten Freiheitsstrafe von (…) mit (…)jähriger Bewährungsfrist am (…) blieb der Beschwerdeführer noch beinahe zwei weitere Jahre in der Türkei, wobei er sehr darauf bedacht gewesen sei, sich nichts zu Schulden kommen zu lassen (vgl. act. 21 F78). Nach seiner Ausreise wurde er mit Urteil des Gerichts für leichtere Strafta- ten C._______ am (…) 2024 vom Tatvorwurf der «Organisation, Leitung und Teilnahme an gesetzeswidrigen Versammlungen und Kundgebung» zusammen mit (…) anderen Angeklagten freigesprochen. Vor dem Hinter- grund, dass in der Begründung der Staatsanwaltschaft in ihrer Beschwerde an das Berufungsgericht einzelne Beschuldigte explizit namentlich erwähnt wurden, der Beschwerde-führer jedoch nicht, erscheint eine Aufhebung des Freispruchs respektive eine zweitinstanzliche Verurteilung unwahr- scheinlich. Mit der Beschwerde vermag der Beschwerdeführer die vo- rinstanzlichen Ausführungen – insbesondere auch hinsichtlich der Frage der Legitimität der Strafverfolgung betreffend Terrorpropaganda – nicht zu entkräften, zumal die Beiträge in den sozialen Medien, welche die Grund- lage für die Verurteilung bildeten und die er nicht grundsätzlich abstritt, nicht als gänzlich harmlos zu bezeichnen sind (vgl. act. 15). Im Übrigen kann hinsichtlich der Strafverfahren auf die zutreffenden Erwägungen in</w:t>
      </w:r>
    </w:p>
    <w:p>
      <w:r>
        <w:t>E-7494/2025 Seite 18 der angefochtenen Verfügung verwiesen werden (vgl. a.a.O. Ziff. II/1.a), wobei die Frage der Legitimität der strafrechtlichen Verfolgung im Lichte des oben Gesagten letztlich offengelassen werden kann.</w:t>
      </w:r>
    </w:p>
    <w:p>
      <w:r>
        <w:rPr>
          <w:b/>
        </w:rPr>
        <w:t>E. 5.4</w:t>
      </w:r>
    </w:p>
    <w:p>
      <w:r>
        <w:t>Zusammenfassend besteht trotz der Verurteilung des Beschwerdefüh- rers zu einer bedingten Freiheitsstrafe mit (…)jähriger Bewährungsfrist we- gen Terrorpropaganda kein konkreter Anlass zur Annahme, die Verfolgung hätte sich – aus der Sicht im Zeitpunkt der Ausreise – mit beachtlicher Wahrscheinlichkeit und in absehbarer Zeit verwirklicht. Auch im heutigen Zeitpunkt ist bei einer Rückkehr in die Türkei nicht von einem entsprechen- den Risiko auszugehen.</w:t>
      </w:r>
    </w:p>
    <w:p>
      <w:r>
        <w:rPr>
          <w:b/>
        </w:rPr>
        <w:t>E. 5.5</w:t>
      </w:r>
    </w:p>
    <w:p>
      <w:r>
        <w:t>Nach dem Ausgeführten hat das SEM zu Recht die Flüchtlingseigen- schaft des Beschwerdeführers verneint und sein Asylgesuch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E-7494/2025 Seite 19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Nach den vorste- henden Ausführungen bestehen keine stichhaltigen Gründe für die An- nahme, dem Beschwerdeführer würde nach einer Rückkehr in die Türkei eine menschenrechtswidrige Behandlung drohen.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7.4</w:t>
      </w:r>
    </w:p>
    <w:p>
      <w:r>
        <w:t>Gemäss Art. 83 Abs. 4 AIG kann der Vollzug für Ausländerinnen und Ausländer unzumutbar sein, wenn sie im Heimat- oder Herkunftsstaat</w:t>
      </w:r>
    </w:p>
    <w:p>
      <w:r>
        <w:t>E-7494/2025 Seite 20 aufgrund von Situationen wie Krieg, Bürgerkrieg, allgemeiner Gewalt und medizinischer Notlage konkret gefährdet sind. Wird eine konkrete Gefähr- dung festgestellt, ist – unter Vorbehalt von Art. 83 Abs. 7 AIG – die vorläu- fige Aufnahme zu gewähren.</w:t>
      </w:r>
    </w:p>
    <w:p>
      <w:r>
        <w:rPr>
          <w:b/>
        </w:rPr>
        <w:t>E. 7.4.1</w:t>
      </w:r>
    </w:p>
    <w:p>
      <w:r>
        <w:t>Praxisgemäss ist in der Türkei nicht von einer Situation allgemeiner Gewalt oder von bürgerkriegsähnlichen Verhältnissen auszugehen (vgl. Referenzurteil BVGer E-4103/2024 vom 8. November 2024 E. 13 m.w.H.; bestätigt in BVGer Urteil E-2073/2024 vom 27. Februar 2025 E. 9.3.2).</w:t>
      </w:r>
    </w:p>
    <w:p>
      <w:r>
        <w:rPr>
          <w:b/>
        </w:rPr>
        <w:t>E. 7.4.2</w:t>
      </w:r>
    </w:p>
    <w:p>
      <w:r>
        <w:t>Der Beschwerdeführer macht geltend, der Wegweisungsvollzug sei aus gesundheitlichen Gründen unzumutbar. Er leide an einer (…)erkran- kung und sei auf eine engmaschige medizinische Betreuung angewiesen. Es bestehe die Gefahr, dass sich sein Zustand bei einem Behandlungsun- terbruch oder gar -abbruch im Zusammenhang mit der Rückkehr in die Tür- kei dramatisch verschlechtern würde. Auf Unzumutbarkeit des Wegweisungsvollzugs aus medizinischen Grün- den ist nach Lehre und konstanter Praxis zu schliessen, wenn eine not- 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Die Vorinstanz hat in der angefochtenen Verfügung unter Berücksichtigung der aktenkundigen Arztberichte ausführlich begründet, weshalb der Vollzug der Wegweisung des Beschwerdeführers in die Türkei zumutbar ist. In der Beschwerde wird nicht aufgezeigt, weshalb die detaillierte Einschätzung der Vorinstanz unzutreffend wäre. Zur Vermeidung von Wiederholungen kann daher vollumfänglich auf die angefochtene Verfügung verwiesen wer- den (vgl. a.a.O. Ziff. III/2).</w:t>
      </w:r>
    </w:p>
    <w:p>
      <w:r>
        <w:rPr>
          <w:b/>
        </w:rPr>
        <w:t>E. 7.4.3</w:t>
      </w:r>
    </w:p>
    <w:p>
      <w:r>
        <w:t>Nach dem Gesagten erweist sich der Vollzug der Wegweisung auch als zumutbar.</w:t>
      </w:r>
    </w:p>
    <w:p>
      <w:r>
        <w:t>E-7494/2025 Seite 21</w:t>
      </w:r>
    </w:p>
    <w:p>
      <w:r>
        <w:rPr>
          <w:b/>
        </w:rPr>
        <w:t>E. 7.5</w:t>
      </w:r>
    </w:p>
    <w:p>
      <w:r>
        <w:t>Schliesslich verfügt der Beschwerdeführer über einen gültigen türki- schen Reisepass,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Der Beschwerdeführer hat in der Beschwerde um Gewährung der unent- geltlichen Prozessführung und um amtliche Rechtsverbeiständung (Art. 65 Abs. 1 VwVG, Art. 102m Abs. 1 AsylG) ersucht. Die behauptete prozessu- ale Bedürftigkeit wurde indes nicht belegt und ist angesichts der jahrelan- gen Anstellung als (…) im (…) sowie des vergüteten Engagements als Ge- werkschafter (vgl. act. 21 F9-14), wobei es ihm gar möglich gewesen sei, zwischen 20(…) und 20(…) unbezahlten Urlaub zu nehmen (vgl. a.a.O. F16), keineswegs notorisch. Daran ändert sein Hinweis in der Beschwerde, er befinde sich im Asylverfahren und sei nicht erwerbstätig, wobei eine Für- sorgebestätigung bei Bedarf nachgereicht werden könne, nichts, zumal al- lein aus dem Bezug von Sozialhilfe ohnehin nicht ohne weiteres auf die armenrechtliche Mittellosigkeit zu schliessen ist (BGE 149 III 67 E. 11.4.1 m.w.H.). Es obliegt dabei der gesuchstellenden Person, die behauptete prozessuale Bedürftigkeit zu belegen; es trifft sie eine umfassende Mitwir- kungspflicht (vgl. MEICHSSNER STEFAN, in: Praxiskommentar VwVG, Wald- mann/Krauskopf [Hrsg.], 3. Aufl. 2023, Art. 65 N. 32). Kommt die gesuch- stellende Person ihren Obliegenheiten nicht genügend nach, kann das Ge- such mangels ausreichender Substanziierung oder mangels Bedürftig- keitsnachweises abgewiesen werden (vgl. Urteil des BGer 2C_588/2024 vom 28. Mai 2025 E. 3.5 m.w.H.). Mangels Bedürftigkeitsnachweis sind die Gesuche um Gewährung der unentgeltlichen Prozessführung und amtli- chen Rechtsverbeiständung daher abzuweisen (vgl. beispielhaft Urteile BVGer D-4505/2015 vom 7. März 2017 E. 9.1.; E-1899/2014 vom 16. April 2014 E. 7.1). Das Gesuch um Verzicht auf die Erhebung eines Kostenvor- schusses erweist sich mit dem vorliegenden Direktentscheid als gegen- standslos.</w:t>
      </w:r>
    </w:p>
    <w:p>
      <w:r>
        <w:t>E-7494/2025 Seite 22 Dem Ausgang des Verfahrens entsprechend sind die Kosten in Höhe von Fr. 750.– dem mit seinen Begehren unterlegenen Beschwerdeführer zu überbinden (Art. 63 Abs. 1 und 5 VwVG).</w:t>
      </w:r>
    </w:p>
    <w:p>
      <w:r>
        <w:t>(Dispositiv nächste Seite)</w:t>
      </w:r>
    </w:p>
    <w:p>
      <w:r>
        <w:t>E-7494/2025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