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E-7494/2009 vom 14. Mai 2012</w:t>
      </w:r>
    </w:p>
    <w:p>
      <w:r>
        <w:t>Bundesverwaltungsgericht, 2012-05-14, FR</w:t>
      </w:r>
    </w:p>
    <w:p>
      <w:r>
        <w:rPr>
          <w:b/>
        </w:rPr>
        <w:t xml:space="preserve">Quelle: </w:t>
      </w:r>
      <w:r>
        <w:t>https://mcp.opencaselaw.ch/entscheid/bvger_E-7494_2009</w:t>
      </w:r>
    </w:p>
    <w:p>
      <w:r>
        <w:t>FR: TAF E-7494/2009 du 14 mai 2012</w:t>
      </w:r>
    </w:p>
    <w:p>
      <w:r>
        <w:t>IT: TAF E-7494/2009 del 14 maggio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(loi à laquelle renvoie l'art. 105 de la loi du 26 juin 1998 sur l'asile [LAsi, RS 142.31]).</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La procédure devant le Tribunal est régie par la PA, pour autant que ni la LTAF (cf. art. 37 LTAF) ni la LAsi (cf. art. 6 LAsi) n'en disposent autrement.</w:t>
      </w:r>
    </w:p>
    <w:p>
      <w:r>
        <w:rPr>
          <w:b/>
        </w:rPr>
        <w:t>E. 1.4</w:t>
      </w:r>
    </w:p>
    <w:p>
      <w:r>
        <w:t>Les intéressés ont qualité pour recourir (art. 48 al. 1 PA) et leur recours interjeté dans la forme (cf. art. 52 PA) et le délai (cf.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allégué avoir été détenu durant environ une semaine, en (...) 2008 en raison de sa participation à l'organisation des funérailles de Y._______(...) en (...) 2008. Il aurait été libéré en contrepartie du versement d'une somme d'argent à un policier tamoul.</w:t>
      </w:r>
    </w:p>
    <w:p>
      <w:r>
        <w:rPr>
          <w:b/>
        </w:rPr>
        <w:t>E. 3.1.1</w:t>
      </w:r>
    </w:p>
    <w:p>
      <w:r>
        <w:t>Le Tribunal estime que le recourant n'a pas rendu vraisemblable qu'il avait fait personnellement l'objet d'une enquête de police judiciaire ou de recherches de police concrètes et ciblées pour des raisons politiques ou analogues énumérées à l'art. 3 LAsi.</w:t>
      </w:r>
    </w:p>
    <w:p>
      <w:r>
        <w:rPr>
          <w:b/>
        </w:rPr>
        <w:t>E. 3.1.2</w:t>
      </w:r>
    </w:p>
    <w:p>
      <w:r>
        <w:t>A l'instar de l'ODM, le Tribunal estime que les déclarations des intéressés se caractérisent par des divergences sur des points essentiels de leurs motifs de protection ainsi que par un manque de précision par rapport aux événements prétendument vécus. A titre d'exemple, le recourant a indiqué que la police était venue le chercher, en son absence, au domicile conjugal à deux ou trois reprises, entre l'enterrement de Y._______ et son interpellation, alors que la recourante a mentionné sept ou huit visites domiciliaires (cf. p.-v. de l'audition du recourant du 13 octobre 2009 Q 19, 21 ; p.-v. de l'audition de la recourante du 13 octobre 2009 Q 35). L'explication avancée au stade du recours selon laquelle la recourante aurait, sur la base de l'impression que l'événement s'était produit à plusieurs reprises, mal apprécié le nombre de visites par exagération, n'est pas convaincante. Ensuite, le recourant a indiqué qu'après sa libération, il serait retourné vivre au domicile conjugal, tout en allant "des fois" chez des amis, alors que son épouse a indiqué qu'il n'était pas rentré à la maison après sa libération et qu'elle l'avait revu pour la première fois à l'aéroport, le jour de leur départ. Interrogé sur cette divergence, le recourant a modifié sa version en indiquant être rentré chez lui uniquement le jour de sa libération pour y chercher les documents nécessaires à la vente de ses véhicules, puis avoir quitté définitivement son domicile. Selon lui, sa femme avait dû oublier son bref passage à la maison. Cette explication ne saurait pas davantage être retenue dès lors qu'elle s'écarte des déclarations initiales des intéressés (cf. p.-v. de l'audition du recourant du 13 octobre 2009 Q 51 et 61, p.-v. de l'audition de la recourante du 13 octobre 2009 Q 52-53, recours du 1er décembre 2009). La recourante a indiqué avoir été autorisée à rendre visite à son époux le quatrième jour de sa détention [(...) 2008], alors que celui-ci a au contraire prétendu n'avoir pas vu son épouse durant sa détention de sept jours (cf. p.-v. de l'audition de la recourante du 13 octobre 2009 Q 25 ; p.-v. de l'audition du recourant du 13 octobre 2009 Q 44).</w:t>
      </w:r>
    </w:p>
    <w:p>
      <w:r>
        <w:rPr>
          <w:b/>
        </w:rPr>
        <w:t>E. 3.1.3</w:t>
      </w:r>
    </w:p>
    <w:p>
      <w:r>
        <w:t>Les déclarations des intéressés manquent, en outre, de plausibilité en tant qu'elles portent sur le fait que les autorités, qui auraient reproché au recourant sa participation aux funérailles de Y._______, auraient attendu plus de sept mois avant d'intervenir pour la première fois à son domicile, alors que son identité était connue depuis le mois de (...) déjà du poste de police où il était enregistré (cf. p.-v. de l'audition du recourant du 13 octobre 1009 Q 9, 12-13). Sur ce point le recourant n'a pas été en mesure de fournir une explication (cf. p.-v. de l'audition du recourant du 13 octobre 2009 Q 22-23, recours du 1er décembre 2009). Le seul fait que le recourant ait participé aux funérailles de l'homme politique Y._______, à l'instar de nombreuses autres personnes, n'était pas de nature à attirer l'attention des autorités sur lui, même si ce dernier se trouvait en tête du cortège. En effet, les autorités n'avaient émis aucune interdiction de participation à cette célébration qui a, par ailleurs, été couverte par les principales chaînes de télévision nationales. De plus, l'intéressé ne présente aucun profil politique particulier puisqu'il a lui-même déclaré ne pas être impliqué dans des mouvements ou activités politiques (cf. p.-v. de l'audition du 14 novembre 2008 p. 8). Ainsi, il n'y a pas lieu d'admettre que les autorités pourraient avoir nourri des soupçons particuliers à son encontre.</w:t>
      </w:r>
    </w:p>
    <w:p>
      <w:r>
        <w:rPr>
          <w:b/>
        </w:rPr>
        <w:t>E. 3.1.4</w:t>
      </w:r>
    </w:p>
    <w:p>
      <w:r>
        <w:t>Les moyens de preuve versés en cause, déjà examinés par les autorités suisses dans le cadre de la première demande d'asile du recourant, ne sont pas relevants, dès lors qu'ils se rapportent à la détention de ce dernier subie au cours de l'année 2000 et non aux problèmes qu'auraient rencontrés les intéressés en 2008.</w:t>
      </w:r>
    </w:p>
    <w:p>
      <w:r>
        <w:rPr>
          <w:b/>
        </w:rPr>
        <w:t>E. 3.1.5</w:t>
      </w:r>
    </w:p>
    <w:p>
      <w:r>
        <w:t>Même si l'on peut admettre à la rigueur que le recourant avait été interpellé et détenu en (...) 2008, il s'agit tout au plus d'une mesure de contrôle de routine, à placer dans le contexte de l'époque, où les forces de sécurité retenaient souvent des Tamouls afin d'obtenir des renseignements et les dissuadaient d'aider les LTTE ; une telle mesure est ainsi typique des opérations de sécurité et de lutte contre le terrorisme menées en ce temps-là (sur ce point voir arrêt du Tribunal E-521/2009 du 15 février 2012 consid. 3.2.2). Si les autorités avaient eu de sérieux griefs contre le recourant (implication dans des actes de terrorisme), elles ne l'auraient pas libéré dans les conditions décrites, lesquelles sont usuelles après que la police locale ait procédé à des vérifications de routine comprenant l'interrogatoire des personnes interpellées ; en effet, un policier qui consentirait à l'évasion d'un détenu devant être transféré auprès du CID s'exposerait à de lourdes sanctions.</w:t>
      </w:r>
    </w:p>
    <w:p>
      <w:r>
        <w:rPr>
          <w:b/>
        </w:rPr>
        <w:t>E. 3.1.6</w:t>
      </w:r>
    </w:p>
    <w:p>
      <w:r>
        <w:t>Le fait que le recourant se soit présenté au poste de police, une semaine après sa libération, conformément à l'injonction qui lui était faite de venir signer le registre de police chaque dimanche, et n'y ait rencontré aucune difficulté, confirme encore l'appréciation du Tribunal selon laquelle il n'était pas recherché (cf. p.-v. de l'audition du 13 octobre 2009 Q 49-50).</w:t>
      </w:r>
    </w:p>
    <w:p>
      <w:r>
        <w:rPr>
          <w:b/>
        </w:rPr>
        <w:t>E. 3.1.7</w:t>
      </w:r>
    </w:p>
    <w:p>
      <w:r>
        <w:t>De même, les intéressés ont tous deux obtenu légalement la prolongation de la validité de leur passeport en (...) 2008, après la libération du recourant, et se sont présentés personnellement auprès de l'autorité compétente pour retirer ces documents. Ils ont, en outre, été en mesure de franchir sans difficulté les postes de contrôle entre la ville de Colombo et l'aéroport et ont quitté le Sri Lanka par voie aérienne en étant munis, selon leurs déclarations, de leurs propres passeports (cf. p-v de l'audition du recourant du 14 novembre 2008 p. 5 et 9 ; p.-v. de l'audition du 13 octobre 2009 Q 56, 58 ; p.-v. de l'audition de la recourante du 14 novembre 2008 p. 4). Ces indications confirment encore l'appréciation du Tribunal selon laquelle, ils n'avaient rien de sérieux à craindre des autorités de leur pays. Sur ce point, force est de constater que le recourant a tenté de modifier sa version en indiquant, lors de sa seconde audition, ne pas s'être présenté lui-même au bureau des passeports et avoir versé de l'argent (sous-entendu un pot-de-vin) pour obtenir ce document (cf. p.-v. de l'audition du 13 octobre 2009 Q 53-58). Ici aussi, cette nouvelle version, avancée après que le recourant a pu se rendre compte que sa version initiale jouait en sa défaveur, ne saurait être retenue.</w:t>
      </w:r>
    </w:p>
    <w:p>
      <w:r>
        <w:rPr>
          <w:b/>
        </w:rPr>
        <w:t>E. 3.2</w:t>
      </w:r>
    </w:p>
    <w:p>
      <w:r>
        <w:t>Non seulement le recourant n'est pas parvenu à rendre vraisemblable qu'il a été victime d'une persécution ciblée au sens de l'art. 3 LAsi, mais encore il n'a aucune raison objectivement fondée de craindre une persécution en cas de retour dans son pays d'origine. N'ayant allégué aucun motif d'asile personnel, la recourante ne saurait, a fortiori, se prévaloir d'une telle crainte.</w:t>
      </w:r>
    </w:p>
    <w:p>
      <w:r>
        <w:rPr>
          <w:b/>
        </w:rPr>
        <w:t>E. 3.2.1</w:t>
      </w:r>
    </w:p>
    <w:p>
      <w:r>
        <w:t>Dans son arrêt E-6220/2006 du 27 octobre 2011, destiné à être publié, le Tribunal a procédé à une nouvelle analyse circonstanciée de la situation au Sri Lanka, eu égard à l'évolution de la situation dans le pays depuis la fin officielle du conflit militaire entre l'armée sri-lankaise et les LTTE. Il a constaté que la situation sécuritaire s'était nettement améliorée et stabilisée. Les LTTE ont été vaincus militairement et ne commettent plus d'actes de persécution. En revanche, la situation sur le plan des droits de l'homme s'est aggravée, notamment à l'égard des personnes suspectées d'opposition politique, comme les partisans de Fonseka (ou personnes supposées l'être), les journalistes critiques envers le gouvernement, ou encore les personnes témoins de graves violations des droits de l'homme durant le conflit, susceptibles de vouloir apporter leur témoignage. En outre, certains Tamouls de retour d'exil, dont les autorités pourraient penser qu'ils ont été en contact avec la diaspora active à l'étranger dans l'opposition, peuvent, selon les circonstances, avoir une crainte objectivement fondée de subir des préjudices (cf. également Cour EDH, arrêt E.G. c. Royaume Uni, requête n°41178/08, 31 mai 2011).</w:t>
      </w:r>
    </w:p>
    <w:p>
      <w:r>
        <w:rPr>
          <w:b/>
        </w:rPr>
        <w:t>E. 3.2.2</w:t>
      </w:r>
    </w:p>
    <w:p>
      <w:r>
        <w:t>En l'espèce, les recourants n'ont pas rendu vraisemblable l'existence d'éléments attestant de leur appartenance à un groupe à risque. Il ne ressort pas du dossier qu'ils aient été actifs sur le plan politique en Suisse et présenteraient un profil particulier susceptible de faire naître des soupçons à leur encontre de la part des autorités de leur pays d'origine. Au vu de ce qui précède, la décision de l'ODM, en tant qu'elle refuse de reconnaître la qualité de réfugié aux recourants et rejette leur demande d'asile, s'avère bien fondée. Partant, le recours doit être rejeté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cf. également Cour EDH, arrêts F.H. c. Suède requête n° 32621/06, 20 janvier 2009, et Saadi c. Italie, requête n° 37201/06, 28 février 2008).</w:t>
      </w:r>
    </w:p>
    <w:p>
      <w:r>
        <w:rPr>
          <w:b/>
        </w:rPr>
        <w:t>E. 6.5</w:t>
      </w:r>
    </w:p>
    <w:p>
      <w:r>
        <w:t>En l'occurrence, le Tribunal estime, pour les mêmes motifs que ceux exposés au considérant 3, que le dossier ne fait pas apparaître d'éléments dont il y aurait lieu d'inférer que les recourants pourraient être victimes, en cas de retour dans leur pays d'origine, de torture ou de traitements prohibés. Par ailleurs, ils ont quitté leur pays légalement en présentant leurs propres documents de voyage aux postes de contrôle situés sur la route de l'aéroport ainsi qu'aux contrôles de police-frontière de l'aéroport de Colombo. Rien ne permet non plus d'affirmer que les intéressés, s'ils coopèrent activement à l'exécution du renvoi, attireraient particulièrement l'attention sur eux en cas de retour dans leur pays d'origine. Contrairement à ce que soutiennent les intéressés dans leur recours (p. 2), le seul fait d'avoir déposé une demande d'asile à l'étranger, en l'occurrence en Suisse, ne les expose pas, en soi, à de mauvais traitements. De plus, comme déjà dit, ils ne présentent aucun profil politique particulier et le dossier ne fait, en l'espèce, apparaître aucun élément, relatif à des contacts que les recourants auraient pu avoir, durant leur séjour en Suisse, avec des (anciens) responsables des LTTE, pouvant constituer un indice concret d'un risque réel à cet égard (cf. ATAF E-6220/2006 précité, consid. 8.4 et 10.4). Bien qu'il ne soit pas exclu qu'ils se fassent interroger à leur arrivée au Sri Lanka, il n'y a pas lieu de considérer qu'ils encourront des problèmes particuliers qui sortiraient du cadre des vérifications d'usage.</w:t>
      </w:r>
    </w:p>
    <w:p>
      <w:r>
        <w:rPr>
          <w:b/>
        </w:rPr>
        <w:t>E. 6.6</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7.3</w:t>
      </w:r>
    </w:p>
    <w:p>
      <w:r>
        <w:t>Actuellement,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Dans l'ATAF E-6220/2006 précité (consid. 11 ss), le Tribunal a procédé à son tour à une analyse détaillée de la situation prévalant au Sri Lanka et s'est notamment prononcé sur la question de l'exigibilité de l'exécution du renvoi. Selon le Tribunal, depuis la fin de la guerre, la situation sur le plan sécuritaire s'est notablement améliorée, même si le pays se trouve encore en phase de stabilisation. La situation n'est toutefois pas identique dans toutes les parties du pays. En ce qui concerne les personnes provenant de l'agglomération de Colombo, l'exécution du renvoi dans cette région est considérée comme en principe raisonnablement exigible (cf. ibidem, consid. 13.3).</w:t>
      </w:r>
    </w:p>
    <w:p>
      <w:r>
        <w:rPr>
          <w:b/>
        </w:rPr>
        <w:t>E. 7.4</w:t>
      </w:r>
    </w:p>
    <w:p>
      <w:r>
        <w:t>En l'espèce, les recourants ont vécu dans l'agglomération de Colombo de 1990 à 2008 et étaient officiellement enregistrés au poste de police de Z._______, de sorte que conformément à la jurisprudence précitée, l'exécution de leur renvoi à Colombo est en principe raisonnablement exigible, les éléments liés à leur personne devant encore être pris en compte afin de déterminer si l'exécution du renvoi impliquerait ou non une mise en danger concrète de ceux-ci.</w:t>
      </w:r>
    </w:p>
    <w:p>
      <w:r>
        <w:rPr>
          <w:b/>
        </w:rPr>
        <w:t>E. 7.4.1</w:t>
      </w:r>
    </w:p>
    <w:p>
      <w:r>
        <w:t>S'agissant de sa situation personnelle, le recourant a exercé à son compte durant de nombreuses années la profession de (...) qui lui a permis de subvenir aux besoins de sa famille et de réaliser des économies suffisantes pour entreprendre un voyage coûteux vers l'Europe. Cette activité lui a certainement permis de se créer à Colombo un réseau social et professionnel qu'il pourra réactiver à son retour. En particulier, le couple dispose dans sa région d'origine, de plusieurs amis, dont C._______, D._______, E._______ et F._______, qui seront en mesure de lui venir en aide lors de sa réinstallation.</w:t>
      </w:r>
    </w:p>
    <w:p>
      <w:r>
        <w:rPr>
          <w:b/>
        </w:rPr>
        <w:t>E. 7.4.2</w:t>
      </w:r>
    </w:p>
    <w:p>
      <w:r>
        <w:t>Quant aux motifs de santé allégués par le recourant, ils ne sont pas déterminants. Il ressort du certificat médical du 21 novembre 2009 que l'inflammation (dactylite) des 2e et 3e doigts des mains gauche et droite, a donné lieu, en Suisse, à des investigations médicales auprès de rhumatologues ; les médecins ont introduit, dans un premier temps, un traitement anti-inflammatoire et immunosuppresseur, qui a ensuite été interrompu du fait qu'il était mal supporté par le recourant. Force est de constater que l'intéressé n'a pas produit un rapport médical actualisé le concernant, malgré l'injonction du Tribunal. Or, en l'état du dossier, rien ne permet d'admettre que sa dactylite bilatérale nécessite un traitement spécifique. Ensuite, l'intéressé souffre d'un diabète de type II (non-insulino-dépendant) depuis 2005 et disposait dans son pays d'origine d'un traitement médicamenteux (Glucophage) qui lui permettait de stabiliser son taux de sucre (cf. p.-v. de l'audition du recourant du 14 novembre 2008 p. 8-9). Il sied ainsi de retenir que le médicament indispensable au recourant, en tous les cas sous sa forme générique, peut être obtenu à Colombo. S'agissant de son financement, le recourant est censé pouvoir compter sur l'aide de ses deux fils. Le lieu de vie actuel de ces derniers n'est pas clairement déterminé puisque le recourant a indiqué dans sa première demande d'asile que l'un vivait en France et l'autre au Royaume-Uni et qu'ils bénéficiaient tous deux du statut de réfugié (cf. p.-v. de l'audition du recourant du 13 décembre 2000 p. 1 et 8) alors qu'il a prétendu, dans sa deuxième demande de protection, que ses fils vivaient au Sri Lanka, dans la région du Vanni (cf. p.-v. de l'audition du recourant du 14 novembre 2008 p. 4). Quel que soit leur lieu de vie, les fils du recourant devraient être en mesure d'apporter à leur père le soutien financier, le cas échéant, nécessaire à sa prise en charge médicale.</w:t>
      </w:r>
    </w:p>
    <w:p>
      <w:r>
        <w:rPr>
          <w:b/>
        </w:rPr>
        <w:t>E. 7.4.3</w:t>
      </w:r>
    </w:p>
    <w:p>
      <w:r>
        <w:t>Pour sa part, la recourante a laissé entendre qu'elle était atteinte dans sa santé (cf. recours du 1er décembre 2009 p. 2) sans toutefois indiquer de quoi il s'agissait. Malgré l'injonction du Tribunal (cf. ordonnance du 7 février 2012), elle n'a pas précisé ses problèmes de santé ni déposé de certificat médical. Dans ces circonstances, le Tribunal est fondé à retenir que ses éventuels problèmes de santé ne sont pas constitutifs d'un empêchement à l'exécution du renvoi. Il lui sera également loisible, pour autant que de besoin, de solliciter une aide financière de ses frères et soeurs établis depuis longtemps au Canada.</w:t>
      </w:r>
    </w:p>
    <w:p>
      <w:r>
        <w:rPr>
          <w:b/>
        </w:rPr>
        <w:t>E. 7.5</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l'art.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w:t>
      </w:r>
    </w:p>
    <w:p>
      <w:r>
        <w:rPr>
          <w:b/>
        </w:rPr>
        <w:t>E. 10.2</w:t>
      </w:r>
    </w:p>
    <w:p>
      <w:r>
        <w:t>Toutefois, les recourants ont demandé à être dispensés des frais en raison de leur indigence, qui a été établie. Partant, la demande de dispense des frais est admise, en application de l'art. 65 al. 1 PA, dès lors que les conclusions du recours ne pouvaient être considérées comme d'emblée vouées à l'échec.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