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E-7491/2008 vom 27. Januar 2009</w:t>
      </w:r>
    </w:p>
    <w:p>
      <w:r>
        <w:t>Bundesverwaltungsgericht, 2009-01-27, FR</w:t>
      </w:r>
    </w:p>
    <w:p>
      <w:r>
        <w:rPr>
          <w:b/>
        </w:rPr>
        <w:t xml:space="preserve">Quelle: </w:t>
      </w:r>
      <w:r>
        <w:t>https://mcp.opencaselaw.ch/entscheid/bvger_E-7491_2008</w:t>
      </w:r>
    </w:p>
    <w:p>
      <w:r>
        <w:t>FR: TAF E-7491/2008 du 27 janvier 2009</w:t>
      </w:r>
    </w:p>
    <w:p>
      <w:r>
        <w:t>IT: TAF E-7491/2008 del 27 gennaio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w:t>
      </w:r>
    </w:p>
    <w:p>
      <w:r>
        <w:t>L'intéressé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Il convient de noter à titre préliminaire que les trois conditions rappelées ci-dessus sont de nature alternative : il suffit que l'une d'elles soit réalisée pour que le renvoi soit inexécutable. En l'occurrence, c'est sur la question de l'exigibilité de l'exécution du renvoi que le Tribunal entend porter son examen.</w:t>
      </w:r>
    </w:p>
    <w:p>
      <w:r>
        <w:rPr>
          <w:b/>
        </w:rPr>
        <w:t>E. 5.2</w:t>
      </w:r>
    </w:p>
    <w:p>
      <w:r>
        <w:t>En l'espèce, la qualité de mineur du recourant, qui n'est pas contestée au demeurant, impose à l'autorité d'asile de subordonner l'exécution de son renvoi à la réalisation de conditions déterminées. Plus généralement, l'art. 3 al. 1 de la Convention du 20 novembre 1989 relative aux droits de l'enfant (RS 0.107), qui lie cette autorité, rappelle que l'intérêt supérieur des enfants doit être une considération primordiale dans toutes les décisions qui les concernent (cf. à ce sujet Jurisprudence et informations de la Commission suisse de recours en matière d'asile [JICRA] 2005 n° 6 consid. 6.1 p. 57). Concrétisant ce principe, la jurisprudence applicable aux mineurs non accompagnés (cf. JICRA 2006 n° 24 cons. 6.2 p. 258-262 ; 1999 n° 2 cons 6b-c p. 12-14) prescrit à l'autorité ordonnant l'exécution du renvoi de l'enfant de vérifier de manière concrète, lors de l'instruction de sa demande déjà, que celui-ci, après son retour, pourra être pris en charge de manière adéquate, soit par les membres de sa famille, soit par une institution spécialisée, qui pourront lui fournir l'encadrement nécessaire.</w:t>
      </w:r>
    </w:p>
    <w:p>
      <w:r>
        <w:rPr>
          <w:b/>
        </w:rPr>
        <w:t>E. 5.3</w:t>
      </w:r>
    </w:p>
    <w:p>
      <w:r>
        <w:t>Or, en l'espèce, cette vérification n'a manifestement pas été faite. En effet, l'autorité inférieure s'est bornée à relever dans sa décision que le requérant disposait d'un réseau familial suffisant en faisant référence aux propos tenus par l'intéressé lors de ses auditions. Force est de constater toutefois que le recourant a simplement indiqué qu'il ne savait pas où se trouvait son père, que sa soeur l'avait informé que sa mère s'était réfugiée à G._______ et que sa soeur vivait à I._______. De plus, il a déclaré qu'il avait quitté la Gambie sans aucun numéro de téléphone et que depuis son arrivée en Suisse, il n'avait pas pu joindre sa mère, ni personne d'autre. Les données récoltées par l'ODM ne permettent donc pas d'établir si la mère et la soeur du recourant vivent toujours aux endroits indiqués par ce dernier étant donné qu'il semble que l'intéressé n'ait pas eu de contact avec sa famille depuis son départ de Gambie. Par ailleurs, les informations recueillies ne donnent aucune précision sur la capacité de la mère ou de la soeur à soutenir et encadrer le recourant en cas de retour. De plus, contrairement à ce que soutien l'ODM, dans sa réponse du 10 décembre 2008, il n'appartenait pas au recourant de démontrer qu'il ne serait pas en mesure de rejoindre sa famille restée sur place et que celle-ci serait inapte à lui donner l'encadrement adéquat pour son jeune âge. Au contraire, il incombait à l'autorité de première instance de prendre toutes les mesures commandées par les circonstances afin de vérifier de manière concrète si les conditions du renvoi, telles que rappelées plus haut, étaient remplies. En conséquence, en l'état du dossier, il n'est pas possible d'apprécier si l'exécution du renvoi du recourant est compatible avec les règles issues de la Convention relative aux droits de l'enfant du 20 novembre 1989, telles que développées par la jurisprudence.</w:t>
      </w:r>
    </w:p>
    <w:p>
      <w:r>
        <w:rPr>
          <w:b/>
        </w:rPr>
        <w:t>E. 6.1</w:t>
      </w:r>
    </w:p>
    <w:p>
      <w:r>
        <w:t>Les recours contre les décisions de l'ODM en matière d'asile et de renvoi sont en principe des recours en réforme, exceptionnellement des recours en annulation (cf. art. 105, al. 1 LAsi et 61, al. 1 PA). Un vice de procédure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compliquées (cf. B. Knapp, Précis de droit administratif, 4e éd., Bâle/Francfort-sur-le-Main 1991, p. 426; F. Gygi, Bundesverwaltungsrechtspflege, 2e éd., Berne 1983, p. 233 et arrêts cités).</w:t>
      </w:r>
    </w:p>
    <w:p>
      <w:r>
        <w:rPr>
          <w:b/>
        </w:rPr>
        <w:t>E. 6.2</w:t>
      </w:r>
    </w:p>
    <w:p>
      <w:r>
        <w:t>Dans le cas présent, les mesures d'instruction nécessaires sont d'une trop grande ampleur pour être menées par l'instance de recours.</w:t>
      </w:r>
    </w:p>
    <w:p>
      <w:r>
        <w:rPr>
          <w:b/>
        </w:rPr>
        <w:t>E. 6.3</w:t>
      </w:r>
    </w:p>
    <w:p>
      <w:r>
        <w:t>Au vu de ce qui précède, le recours doit être admis et les chiffres 3 et 4 du dispositif de la décision du 23 octobre 2008 annulés. La cause est renvoyée à l'ODM pour complément d'instruction (cf. art. 61 al. 1 PA). L'ODM est invité à procéder à des investigations complémentaires conformément aux exigences de la jurisprudence citée au considérant 5.2.</w:t>
      </w:r>
    </w:p>
    <w:p>
      <w:r>
        <w:rPr>
          <w:b/>
        </w:rPr>
        <w:t>E. 7.1</w:t>
      </w:r>
    </w:p>
    <w:p>
      <w:r>
        <w:t>Compte tenu de l'issue de la procédure, il n'y a pas lieu de percevoir de frais (art. 63 al. 2 PA).</w:t>
      </w:r>
    </w:p>
    <w:p>
      <w:r>
        <w:rPr>
          <w:b/>
        </w:rPr>
        <w:t>E. 7.2</w:t>
      </w:r>
    </w:p>
    <w:p>
      <w:r>
        <w:t>En l'espèce, il n'y a pas lieu d'allouer des dépens, le recourant ne pouvant faire valoir des frais indispensables et relativement élevés que lui aurait occasionné la présente procédure (art. 64 al. 1 PA). En effet, les frais engendrés sont pris en charge par l'autorité de tutelle, agissant dans le cadre d'une tâche de droit public.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