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E-7490/2025 vom 24. November 2025</w:t>
      </w:r>
    </w:p>
    <w:p>
      <w:r>
        <w:t>Bundesverwaltungsgericht, 2025-11-24, DE</w:t>
      </w:r>
    </w:p>
    <w:p>
      <w:r>
        <w:rPr>
          <w:b/>
        </w:rPr>
        <w:t xml:space="preserve">Quelle: </w:t>
      </w:r>
      <w:r>
        <w:t>https://mcp.opencaselaw.ch/entscheid/bvger_E-7490_2025</w:t>
      </w:r>
    </w:p>
    <w:p>
      <w:r>
        <w:t>FR: TAF E-7490/2025 du 24 novembre 2025</w:t>
      </w:r>
    </w:p>
    <w:p>
      <w:r>
        <w:t>IT: TAF E-7490/2025 del 24 novembre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ohne Durchführung eines Schriftenwechsels und mit summarischer Begründung zu behandeln (Art. 111 Bst. e sowie Art. 111a Abs. 1 und 2 AsylG).</w:t>
      </w:r>
    </w:p>
    <w:p>
      <w:r>
        <w:rPr>
          <w:b/>
        </w:rPr>
        <w:t>E. 4.1</w:t>
      </w:r>
    </w:p>
    <w:p>
      <w:r>
        <w:t>Die Vorinstanz führt in der angefochtenen Verfügung zunächst aus, der Beschwerdeführer habe im Verlauf seines Asylverfahrens wiederholt da- rauf hingewiesen, dass er sich an viele Geschehnisse nicht mehr gut erin- nern könne. Zudem habe er anlässlich der ergänzenden Anhörung mehr- fach angegeben, dass er die Geschehnisse vergessen wolle und es ihm nicht gut gehe, wenn er sich an das Erlebte erinnern müsse. Es solle nicht in Abrede gestellt werden, so das SEM, dass Opfer von Gewalttaten oder traumatisierte Personen Erinnerungslücken aufweisen und Schwierigkei- ten bekunden könnten, über Erlebtes zu berichten. Darüber hinaus könn- ten bei neurologischen Krankheitsbildern Erinnerungslücken oder Amne- sien (Gedächtnisstörungen) auftreten. Bei traumatisierenden Erlebnissen sei die Fachwelt hingegen geteilter Meinung: Während einerseits die</w:t>
      </w:r>
    </w:p>
    <w:p>
      <w:r>
        <w:t>E-7490/2025 Seite 5 Ansicht vertreten werde, dass in Situationen höchster Belastung Informati- onen nicht mehr wie gewohnt im Gehirn abgespeichert werden könnten, würden andererseits belastende Ereignisse als besonders gut abspeicher- und erinnerbar erachtet. Bei dieser Sachlage gehe das SEM davon aus, dass in den Aussagen von Personen, die unter einer Traumafolgestörung leiden, durchaus gewisse Unstimmigkeiten und Lücken auftreten könnten. Bei sich diametral widersprechenden Aussagen oder Aussagen von tiefer Qualität zum Kerngeschehen könne hingegen nicht leichthin von einem Er- lebnisbezug ausgegangen werden. Den Asylakten sei in diesem Zusam- menhang zu entnehmen, dass der Beschwerdeführer nicht nur die Be- schreibung der geltend gemachten Gewalterfahrung gemieden, sondern auch damit kausal zusammenhängende Ereignisse nicht ausführlich und differenziert geschildert habe. Zudem falle auf, dass er keine überzeu- gende Erklärung zu seiner Verfolgungsfurcht habe abgeben können, ob- wohl dies auch mit Blick auf allenfalls vorhandene Gedächtnislücken zu erwarten gewesen wäre. Angesichts dessen liege es nahe, seine Vorbrin- gen einer Glaubhaftigkeitsprüfung im Sinne von Art. 7 AsylG zu unterzie- hen. Dabei sei, so das SEM, festzustellen, dass die Aussagen des Be- schwerdeführers nicht überzeugend ausgefallen seien, obwohl er im Rah- men zweier Anhörungen die Gelegenheit gehabt habe, seine Erlebnisse am Tag der Demonstration ausführlich zu beschreiben und ihm zahlreiche Rückfragen zu den Ereignissen gestellt worden seien. Seine Schilderun- gen seien allgemein, oberflächlich und teilweise ausweichend ausgefallen, so dass insgesamt nicht davon auszugehen sei, dass er sich tatsächlich in besagter Situation befunden habe. So habe er nicht erlebnisgeprägt von seinen persönlichen Eindrücken berichten können, weder hinsichtlich des Ablaufs der Demonstration noch bezüglich der Interventionen der Polizei, seiner Festnahme oder der Erschiessung seines Kollegen. Bei letzterem Ereignis habe er erwähnt, dass es sich bei der getöteten Person um einen guten Kollegen von ihm gehandelt habe, der während des Protests neben ihm gestanden habe. Auf Nachfrage habe er dessen Namen jedoch nicht mehr nennen können und darauf verwiesen, dass die Ereignisse bereits drei Jahre zurückliegen würden. Zusätzlich sei erwähnt, dass sowohl der medialen Berichterstattung als auch den Berichten von Menschenrechts- organisationen zu entnehmen sei, dass die Demonstration der Studenten in C._______ im (…) 2022 stattgefunden habe. Dabei seien Wasserwerfer und Tränengas eingesetzt worden, es gäbe jedoch keine Berichte von To- desopfern. Sowohl die unsubstantiierten Angaben zur Demonstration und somit zum Auslöser seiner Inhaftierung als auch die Tatsachenwidrigkeit der geltend gemachten Protestumstände würden zum Schluss führen, dass nicht davon ausgegangen werden könne, dass er während einer</w:t>
      </w:r>
    </w:p>
    <w:p>
      <w:r>
        <w:t>E-7490/2025 Seite 6 Demonstration verhaftet und inhaftiert worden sei. Es könne deshalb da- rauf verzichtet werden, ausführlich auf seine Schilderungen zu den Erleb- nissen während ebendieser angeblichen Inhaftierung einzugehen. Des Weiteren ergebe sich auch bezüglich der Ausführungen des Be- schwerdeführers zu seiner konkreten Verfolgungsfurcht im Zeitpunkt der Ausreise kein stimmiges Bild. So habe er nach seiner angeblichen Haftent- lassung noch weit über ein Jahr lang in Sri Lanka gelebt und davon wäh- rend circa (…) Monaten, bis im (…) 2023, an der Universität weiterstudiert. Es sei nicht nachvollziehbar, weshalb die Behörden ihn derart intensiv und wiederholt bei seinen Eltern gesucht haben sollten, wenn er während meh- reren Monaten weiterhin als Student an der Universität C._______ aktiv gewesen sei und somit ohne Weiteres direkt dort hätte kontaktiert werden können. Auch der Hinweis des Beschwerdeführers, wonach die neue Re- gierung in Sri Lanka Listen von gesuchten Personen erstellt habe, er je- doch (noch) nicht auf einer solchen Liste stehe, deute nicht darauf hin, dass er sich im Zeitpunkt der Ausreise in der von ihm beschriebenen Zwangs- lage befunden habe.</w:t>
      </w:r>
    </w:p>
    <w:p>
      <w:r>
        <w:rPr>
          <w:b/>
        </w:rPr>
        <w:t>E. 4.2</w:t>
      </w:r>
    </w:p>
    <w:p>
      <w:r>
        <w:t>In der Rechtsmitteleingabe wird dagegen im Wesentlichen eingewen- det, dem Anhörungsprotokoll könne an diversen Stellen entnommen wer- den, dass der Beschwerdeführer geltend gemacht habe, in Gefangen- schaft Opfer von Missbräuchen, insbesondere sexueller Gewalt durch Si- cherheitskräfte, geworden zu sein. Das SEM unterstelle dem Beschwerde- führer in diesem Zusammenhang, die Beschreibung der geltend gemach- ten Gewalterfahrungen vermieden zu haben mit dem Hinweis, sich an viele Geschehnisse nicht mehr gut erinnern zu können. Tatsächlich habe er je- doch viele detaillierte Angaben zu den Übergriffen gemacht und die dies- bezüglichen Ausführungen seien sogar als besonders glaubhaft vorgetra- gen einzustufen. Es sei denn auch nicht die Erinnerung gewesen, welche ihn davon abgehalten habe, weiter ins Detail zu gehen, sondern die Scham, was nicht erstaunlich sei. Auch das SEM sei nicht bereit gewesen, die sexuellen Gewalterfahrungen in der Sachverhaltszusammenfassung der angefochtenen Verfügung konkret wiederzugeben, weshalb unweiger- lich der Verdacht aufkomme, dass auch das SEM bei der Formulierung von Asylentscheiden eine gewisse Schamgrenze kenne. Die entsprechenden Vorbringen mit Bezug zur erlebten Folter und den sexuellen Übergriffen in der Haft seien daher als glaubhaft im Sinne von Art. 7 AsylG einzustufen und als asylrelevant zu werten.</w:t>
      </w:r>
    </w:p>
    <w:p>
      <w:r>
        <w:t>E-7490/2025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und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zur Er- kenntnis, dass das SEM in zutreffender Weise darauf hingewiesen hat, dass die Schilderungen des Beschwerdeführers zum Ablauf der Demonst- ration und den Interventionen der Polizei allgemein und oberflächlich ge- blieben sind und er nicht erlebnisgeprägt von diesem Ereignis berichten konnte. Die Zweifel an den Vorbringen des Beschwerdeführers erhärten sich sodann dadurch, dass seine Darlegungen der medialen Berichterstat- tung zu ebendieser Demonstration widersprechen. Das SEM hat zu Recht festgestellt, dass die Demonstration der Studenten in C._______ im (…) 2022 stattgefunden hat und dabei zwar Wasserwerfer und Tränengas ein- gesetzt wurden, es entgegen den Ausführungen des Beschwerdeführers jedoch keine Berichte von Todesopfern gab (vgl. […]). Dem Beschwerde- führer ist es daher nicht gelungen glaubhaft darzulegen, dass er während einer im Juli 2022 stattgefunden Demonstration festgenommen und inhaf- tiert wurde, womit auch die durch ihn geltend gemachten Misshandlungen nicht in dem von ihm beschriebenen Zusammenhang stattgefunden haben können. Daran vermögen auch die Ausführungen in der Beschwerdeschrift nichts zu ändern. Diese erschöpfen sich darin, aufzuzeigen, inwiefern die Misshandlungen glaubhaft gemacht wurden, ohne sich jedoch zu den auf- geführten Unglaubhaftigkeitslelementen betreffend die Demonstration zu äussern. Dass der Beschwerdeführer sodann kognitiv nicht in der Lage</w:t>
      </w:r>
    </w:p>
    <w:p>
      <w:r>
        <w:t>E-7490/2025 Seite 8 gewesen sein soll, die ihm gestellten Fragen zu verstehen, findet keine Grundlage in den Akten. Ferner ist den Akten auch nicht zu entnehmen, dass die Behörden ein ernsthaftes und nachhaltiges Verfolgungsinteresse an der Person des Be- schwerdeführers gehabt hätten, zumal er sich nach dem geschilderten Vor- fall eigenen Angaben zufolge noch über ein Jahr in Sri Lanka aufgehalten und weiterhin die Universität besucht habe. Es ist davon auszugehen, dass der Beschwerdeführer, hätte er tatsächlich mit weiteren Problemen seitens der Behörden gerechnet, Sri Lanka bereits vor Abschluss seines Studiums verlassen hätte. Die Vorinstanz hat in diesem Zusammenhang denn auch zu Recht darauf hingewiesen, dass seine Angaben, die Behörden hätten ihn wiederholt bei seinen Eltern gesucht, nicht zu überzeugen vermögen. Da er sein Studium an der Universität eigenen Angaben zufolge fortgesetzt habe, hätte er, wäre er tatsächlich im Fokus der Behörden gestanden, von diesen ohne Weiteres direkt dort kontaktiert werden können. Schliesslich lassen sich den Akten auch keine Anhaltspunkte entnehmen, dass er auf- grund seines Vaters in den Fokus der Behörden geraten ist und deswegen bei einer Rückkehr ernsthafte Nachteile zu befürchten hätte, zumal er sel- ber über kein einschlägiges politisches Profil verfügt.</w:t>
      </w:r>
    </w:p>
    <w:p>
      <w:r>
        <w:rPr>
          <w:b/>
        </w:rPr>
        <w:t>E. 6.2</w:t>
      </w:r>
    </w:p>
    <w:p>
      <w:r>
        <w:t>Zusammenfassend ist festzuhalten, dass es dem Beschwerdeführer nicht gelungen ist, eine im Sinne von Art. 3 AsylG relevante Verfolgungs- gefahr nachzuweisen oder glaubhaft darzutun. Die Vorinstanz hat das Asyl- gesuch des Beschwerdeführers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E-7490/2025 Seite 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E-7490/2025 Seite 10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 auch mit Blick auf seinen Gesundheitszustand (vgl. hierzu nachfol- gend E. 8.3.3) – nicht. Auch die allgemeine Menschenrechtssituation im Heimatstaat lässt den Wegweisungsvollzug zum heutigen Zeitpunkt nicht als unzulässig erscheinen, zumal sich aus den Akten keine konkreten An- haltspunkte dafür ergeben,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oder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Gemäss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(Referenzurteile des BVGer D-3619/2016 vom 16. Oktober 2017 E. 9.5 und E-1866/2015 vom 15. Juli 2016 E. 13.2). An dieser Einschätzung vermag die seit einiger Zeit in weiten Teilen Sri Lankas herrschende angespannte Lage (Regie- rungs-, Wirtschafts- und Finanzkrise) grundsätzlich nichts zu ändern, zu- mal die Krise die ganze sri-lankische Bevölkerung betrifft (Urteil des BVGer D-6472/2019 vom 23. September 2024 E. 9.4.2. m.w.H.). Nach der schwe- ren Wirtschaftskrise wurde am 22. September 2024 Anura Kumara Dissanayake zum Präsidenten Sri Lankas gewählt, der Vorsitzender der</w:t>
      </w:r>
    </w:p>
    <w:p>
      <w:r>
        <w:t>E-7490/2025 Seite 11 kommunistischen Partei «Janatha Vimukthi Peramuna» ist. Damit wurde ein Präsident gewählt, der nicht den bisherigen etablierten Parteien ange- hört. Bei der Parlamentswahl von Mitte November 2024 kam ein Links- bündnis, die «National People’s Power» (NPP), auf einen Stimmenanteil von 61%. Aktuell ist noch nicht absehbar, wie sich diese jüngsten Entwick- lungen auf die politische und allgemeine Lage in Sri Lanka auswirken wer- den. Es ist indessen nicht davon auszugehen, dass sich die allgemeine Situation für Rückkehrende tamilischer Ethnie durch den Regierungswech- sel verschärft hätte (vgl. Urteile des BVGer D-3443/2021 vom 25. Juni 2025 E. 11.2.3 und E-4262/2022 vom 1. Mai 2025 E. 8.3.3).</w:t>
      </w:r>
    </w:p>
    <w:p>
      <w:r>
        <w:rPr>
          <w:b/>
        </w:rPr>
        <w:t>E. 8.3.2</w:t>
      </w:r>
    </w:p>
    <w:p>
      <w:r>
        <w:t>Auch in individueller Hinsicht sind keine Gründe ersichtlich, die gegen die Zumutbarkeit des Wegweisungsvollzugs sprechen. Beim Beschwerde- führer handelt es sich um einen jungen Mann im erwerbsfähigen Alter, der im (…) 2023 einen universitären Diplomkurs als (…) abgeschlossen hat. Zudem verfügt er insbesondere durch seine Eltern und Geschwister über ein tragfähiges verwandtschaftliches Beziehungsnetz, das ihn bei Bedarf bei der Reintegration in seinem Heimatstaat unterstützen kann.</w:t>
      </w:r>
    </w:p>
    <w:p>
      <w:r>
        <w:rPr>
          <w:b/>
        </w:rPr>
        <w:t>E. 8.3.3</w:t>
      </w:r>
    </w:p>
    <w:p>
      <w:r>
        <w:t>Aus medizinischen Gründen kann sodann nur dann auf Unzumutbar- keit des Wegweisungsvollzugs geschlossen werden, wenn eine notwen- dige Behandlung im Heimatland nicht zur Verfügung steht und die fehlende Möglichkeit der (Weiter-)Behandlung bei einer Rückkehr zu einer raschen und lebensgefährdenden Beeinträchtigung des Gesundheitszustands der betroffenen Person führt. Dabei wird diejenige allgemeine und dringende medizinische Behandlung als relevant erachtet, die zur Gewährleistung ei- ner menschenwürdigen Existenz absolut notwendig ist. Unzumutbarkeit liegt nicht alleine deshalb vor, weil im Heimat- oder Herkunftsstaat eine nicht dem schweizerischen Standard entsprechende medizinische Be- 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E-2426/2020 vom 5. Juni 2024 wurde festgestellt, dass die medi- zinische Versorgungslage in Sri Lanka eine Entspannung erfahren habe.</w:t>
      </w:r>
    </w:p>
    <w:p>
      <w:r>
        <w:t>E-7490/2025 Seite 12 Gängige psychiatrisch-psychologische Behandlungen seien verfügbar (vgl. a.a.O., E. 13.3.4.2, S. 30). Gemäss den vorliegenden Akten wurde beim Beschwerdeführer bereits in Sri Lanka (…) diagnostiziert, welcher gemäss seinen Angaben im Jahr (…) operativ behandelt wurde. Es liegen keine Hinweise auf eine (…) mehr vor, weshalb diesbezüglich in naher Zukunft nur noch Verlaufskontrollen vorge- sehen sind. Diese können auch in Sri Lanka durchgeführt werden. Zudem leidet der Beschwerdeführer an (…). Die diesbezüglich erforderlichen (…) Verlaufskontrollen können ebenfalls in Sri Lanka in Anspruch genommen werden. Der Wirkstoff (…), auf den der Beschwerdeführer infolge seiner (…) angewiesen ist, ist sodann auf der National Medicines Regulatory Au- thority Sri Lanka (NRMA) abrufbar und in Sri Lanka erhältlich (Registered Medicines [nmra.gov.lk], […]). Was die auf Beschwerdeebene vorge- brachte psychische Belastung aufgrund der Ereignisse während seiner In- haftierung anbelangt, ist nach dem zuvor Gesagten davon auszugehen, dass diesen psychischen Leiden auch in Sri Lanka Rechnung getragen werden kann. Demnach führen auch die vorgebrachten gesundheitlichen Beschwerden nicht zur Annahme der Unzumutbarkeit des Wegweisungs- vollzugs.</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die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w:t>
      </w:r>
    </w:p>
    <w:p>
      <w:r>
        <w:t>E-7490/2025 Seite 13 Beschwerdeführer aufzuerlegen (Art. 63 Abs. 1 VwVG) und auf insgesamt Fr. 1’000.– festzusetzen (Art. 1 Art. 1–3 des Reglements vom 21. Februar 2008 über die Kosten und Entschädigungen vor dem Bundesverwaltungs- gericht [VGKE, SR 173.320.2]). Der am 28. Oktober 2025 in gleicher Höhe geleistete Kostenvorschuss ist zur Bezahlung der Verfahrenskosten zu ver- wenden (Dispositiv nächste Seite)</w:t>
      </w:r>
    </w:p>
    <w:p>
      <w:r>
        <w:t>E-7490/2025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