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E-7488/2014 vom 8. Januar 2015</w:t>
      </w:r>
    </w:p>
    <w:p>
      <w:r>
        <w:t>Bundesverwaltungsgericht, 2015-01-08, DE</w:t>
      </w:r>
    </w:p>
    <w:p>
      <w:r>
        <w:rPr>
          <w:b/>
        </w:rPr>
        <w:t xml:space="preserve">Quelle: </w:t>
      </w:r>
      <w:r>
        <w:t>https://mcp.opencaselaw.ch/entscheid/bvger_E-7488_2014</w:t>
      </w:r>
    </w:p>
    <w:p>
      <w:r>
        <w:t>FR: TAF E-7488/2014 du 8 janvier 2015</w:t>
      </w:r>
    </w:p>
    <w:p>
      <w:r>
        <w:t>IT: TAF E-7488/2014 del 8 gennaio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der Beschwerdeführerin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er ist daher zur Einreichung der Beschwerde legitimiert (Art. 108 Abs. 2 AsylG;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Vorliegend handelt es sich, wie nachstehend aufgezeigt, um eine solche, weshalb das Urteil nur summarisch zu begründen ist (Art. 111a Abs. 2 AsylG). Gestützt auf Art. 111a Abs. 1 AsylG wurde auf einen Schriftenwechsel verzichtet.</w:t>
      </w:r>
    </w:p>
    <w:p>
      <w:r>
        <w:rPr>
          <w:b/>
        </w:rPr>
        <w:t>E. 4</w:t>
      </w:r>
    </w:p>
    <w:p>
      <w:r>
        <w:t>Die Vorinstanz führte in der Begründung ihres Nichteintretensentscheids an, dass es der Beschwerdeführerin nicht gelungen sei, ihre durch die Visumsakten belegte Volljährigkeit mit Gegenbeweisen zu entkräften. Sie habe in der Schweiz keine Identitätspapiere vorlegen können, welche ihre Minderjährigkeit beweisen würden; die Kopie ihres Schulzeugnisses sei als Beweis nicht geeignet. Eine rechtliche Folgerung aus der von der Vor­instanz erkannten Volljährigkeit der Beschwerdeführerin ist der angefochtenen Verfügung allerdings nicht zu entnehmen. Ein Selbsteintritt der Schweiz gestützt auf Art. 16 Abs. 1 Dublin-III-VO sei nicht geboten, da Geschwister nicht als Familienangehörige im Sinne von Art. 2 Bst. g Dublin-III-VO gelten würden. Zudem lasse sich trotz der Vorbringen der Beschwerdeführerin, sie leide an schweren psychischen Problemen und sei deshalb sehr auf die Unterstützung ihrer in der Schweiz wohnhaften Schwester angewiesen, bei welcher sie seit ihrer Ankunft lebe und zu welcher eine sehr enge Bindung bestehe, kein Abhängigkeitsverhältnis im Sinne dieser Bestimmung ableiten, da die Schwester sich seit 2009 in der Schweiz befinde und die beiden folglich in den letzten fünf Jahren nicht zusammengelebt hätten. Somit werde auf das Asylgesuch nicht eingetreten, weil die Beschwerdeführerin in einen Drittstaat, vorliegend Italien, ausreisen könne, der für die Durchführung des Asyl- und Wegweisungsverfahrens gestützt auf Art. 12 Abs. 2. und 3 i.V.m. Art. 22 Abs. 7 Dublin-III-VO zuständig sei (Art. 31a Abs. 1 Bst. b AsylG) und die Beschwerdeführerin diese festgestellte Zuständigkeit mit ihren Vorbringen nicht habe zu widerlegen vermögen. Der Wegweisungsvollzug nach Italien sei zulässig, angesichts des Zugangs zu medizinischer Behandlung zumutbar und technisch möglich.</w:t>
      </w:r>
    </w:p>
    <w:p>
      <w:r>
        <w:rPr>
          <w:b/>
        </w:rPr>
        <w:t>E. 5</w:t>
      </w:r>
    </w:p>
    <w:p>
      <w:r>
        <w:t>Die Beschwerdeführerin führt in ihrer Rechtsschrift mehrere Gründe an, weshalb das BFM gestützt auf Art. 8 Abs. 1 und Art. 16 Abs. 1 Dublin-III-VO die Zuständigkeit hätte anerkennen und auf das Gesuch eintreten sollen. Die Zuständigkeit der Schweiz für die Durchführung des Asylverfahrens wird von ihr von Art. 8 Abs. 1 Dublin-III-Verordnung abgeleitet, unter Bezugnahme auf die ständige Rechtsprechung des Bundesverwaltungsgericht zur Glaubhaftmachung der Minderjährigkeit, wonach es um eine Gesamtbeurteilung aller Elemente gehe, die für oder gegen die asylsuchende Person sprechen. Die Vorinstanz habe dadurch, dass sie ihren Entscheid einzig auf das von der Botschaft ausgestellte Touristenvisum abstelle, den Sachverhalt im Sinne von Art. 12 VwVG nicht vollständig abgeklärt und damit Bundesrecht verletzt. So seien die persönlichen Erklärungen der Beschwerdeführerin zur Fälschung der den Visumsanträgen zugrunde gelegten Unterlagen in keiner Weise in eine solche Gesamtbeurteilung eingeflossen. Die Vorinstanz sei wiederholt darauf hingewiesen worden, dass die Visumsunterlagen der italienischen Botschaft verschiedene, nicht geklärte Fragen aufwerfen würden. Das BFM sei in widersprüchlicher Weise einerseits von der Korrektheit der aus den Visumsunterlagen gewonnenen Angaben - Geburtsjahr der Beschwerdeführerin: (...), Vorname: B._______, verheiratet mit E._______ - ausgegangen, habe aber andererseits die Personalien des angeblichen (der Beschwerdeführerin unbekannten) Ehemannes nicht in das System aufgenommen und keine Bemühungen unternommen, ihn ausfindig zu machen, obwohl er klar unter die Definition der Familienangehörigen nach Art. 2 Bst. g Dublin-III-VO fallen würde, und den gegenüber der italienischen Botschaft verwendeten Vornamen ausser Acht gelassen. Sie habe damit die Umstände betreffend die Echtheit der Identitätsdokumente nicht ausreichend überprüft. Der Beschwerdeführerin sei es trotz fehlendem Kooperationswillen ihres Vaters gelungen, die Kopie ihres Schulzeugnisses erhältlich zu machen, in welchem ihr richtiger Vorname und ihr korrektes Geburtsdatum ausgewiesen seien. Sie habe sich somit bemüht, die vorinstanzliche Annahme ihrer Volljährigkeit im Rahmen des ihr Möglichen plausibel zu entkräften. Schliesslich habe das BFM das Ergebnis des von ihm in Auftrag gegebenen Altersgutachtens, obwohl es sich zugunsten der Beschwerdeführerin ausspricht, entgegen seiner Praxis nicht berücksichtigt, was dem Grundsatz von Treu und Glauben widerspreche. Die Vorinstanz habe auch die ständige Rechtsprechung des Bundesverwaltungsgerichts, wonach der Würdigung eigener Angaben (Parteiauskünfte i.S.v. Art. 12 Bst. b VwVG) bei der Prüfung der behaupteten Minderjährigkeit eine entscheidende Bedeutung zukomme, missachtet, indem sie zur Glaubhaftigkeit der Aussagen der Beschwerdeführerin nichts ausgeführt habe.</w:t>
      </w:r>
    </w:p>
    <w:p>
      <w:r>
        <w:rPr>
          <w:b/>
        </w:rPr>
        <w:t>E. 6.1</w:t>
      </w:r>
    </w:p>
    <w:p>
      <w:r>
        <w:t>Im Asylverfahren gilt ein reduziertes Beweismass, indem die Glaubhaftmachung der Vorbringen unter Umständen genügt (Art. 7 AsylG). Dieses Beweismass gilt insbesondere auch für die Geltendmachung der Minderjährigkeit (vgl. Entscheidungen und Mitteilungen der Schweizerischen Asylrekurskommission [EMARK] 2004 Nr. 21 E. 5.3.3). Das Gericht kann mithin der Argumentation der Vorinstanz nichts abgewinnen, wonach die behördliche Abklärungspflicht ihre Grenzen an der Mitwirkungspflicht der Beschwerdeführerin finde, weshalb diese den Gegenbeweis zu den eindeutigen Visumsakten zu erbringen habe, andernfalls das BFM von deren Korrektheit und damit der Volljährigkeit ausgehe. Vielmehr ist die Betrachtungsweise der Beschwerdeführerin zu bestätigen, dass die Umstände zur Erlangung des Schengen-Visums ungeklärte Fragen aufgeworfen haben, insbesondere in Bezug auf die Identität und den Verbleib des angeblichen Ehemannes. Die Pflicht der Vorinstanz zur Erhebung des vollständigen Sachverhaltes endet deshalb nicht ohne weiteres mit der Annahme der Korrektheit der Visumsunterlagen. Zudem sind in der Tat die persönlichen Auskünfte der Beschwerdeführerin (Parteiauskünfte im Sinne von Art. 12 Bst. b VwVG) nicht in eine Gesamtbeurteilung beziehungsweise Glaubhaftigkeitsprüfung miteinbezogen worden. Gar keinen Niederschlag in der Begründung der angefochtenen Verfügung (S. 4 ff.) fand das medizinische Altersgutachten (Sachverständigengutachten i.S. von Art. 12 Bst. e VwVG), welches zum Resultat kam, dass das von der Beschwerdeführerin angegebene Lebensalter mit den Ergebnissen der forensischen Altersschätzung grundsätzlich übereinstimmt. Das von der Vorinstanz eingesetzte Geburtsdatum (...) liegt nicht einmal in der Streuweite der Altersschätzung, ergibt doch ein maximales Alter von (...) Jahren im Zeitpunkt der Untersuchung als frühestmögliches Geburtsdatum den (...). Einzig die Kopie des eingereichten Schulzeugnisses fand Erwähnung in der Begründung, indes wurde dem Dokument pauschal die Beweistauglichkeit abgesprochen, ohne es im Gesamtzusammenhang zu würdigen. Ob die Vorinstanz damit gegen den Grundsatz von Treu und Glauben verstossen hat, kann dahingestellt bleiben. Zumindest wären zur geltend gemachten Minderjährigkeit weitere Sachverhaltsabklärungen angezeigt gewesen. Zusammenfassend kommt das Gericht zum Schluss, dass die Vorinstanz ihrer Abklärungspflicht im Sinne von Art. 12 VwVG offensichtlich nicht in ge­nügender Weise nachgekommen ist. Die Folge wäre die Kassation der an­gefochtenen Verfügung und die Rückweisung der Sache zur vollständigen Erhebung des rechtserheblichen Sachverhaltes im Dublin-Verfahren.</w:t>
      </w:r>
    </w:p>
    <w:p>
      <w:r>
        <w:rPr>
          <w:b/>
        </w:rPr>
        <w:t>E. 6.2</w:t>
      </w:r>
    </w:p>
    <w:p>
      <w:r>
        <w:t>Das Bundesverwaltungsgericht gelangt indes - wie nachfolgend ausgeführt - zum Ergebnis, dass die Vorinstanz selbst bei Annahme der Volljährigkeit der Beschwerdeführerin seine Zuständigkeit gemäss Dublin-III-VO hätte erklären müssen, weshalb der Nichteintretensentscheid zu Unrecht erfolgte und das nationale Verfahren in der Schweiz einzuleiten ist. Von der Kassation und Rückweisung zur Abklärung der Minderjährigkeit im Dublin-Verfahren wird deshalb abgesehen. Dieser Punkt wird Gegenstand der Überprüfung im nationalen Asylverfahren werden.</w:t>
      </w:r>
    </w:p>
    <w:p>
      <w:r>
        <w:rPr>
          <w:b/>
        </w:rPr>
        <w:t>E. 6.2.1</w:t>
      </w:r>
    </w:p>
    <w:p>
      <w:r>
        <w:t>Betreffend Art. 16 Abs. 1 Dublin-III-VO ist vorab festzuhalten, dass es sich bei dieser Bestimmung nicht um das sog. Selbsteintrittsrecht der Schweiz handelt, welches ihr ein Ermessen zur Ausübung einräumt. Jenes ist in Art. 17 Dublin-III-VO geregelt. Bei Art. 16 Abs. 1 Dublin-III-VO handelt es sich vielmehr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 Das Europäische Asylzuständigkeitssystem, Wien/Graz 2014, K1 ff. zu Art. 16, K2-4 zu Art. 17).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6.2.2</w:t>
      </w:r>
    </w:p>
    <w:p>
      <w:r>
        <w:t>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w:t>
      </w:r>
    </w:p>
    <w:p>
      <w:r>
        <w:rPr>
          <w:b/>
        </w:rPr>
        <w:t>E. 6.2.3</w:t>
      </w:r>
    </w:p>
    <w:p>
      <w:r>
        <w:t>In diesem Sinn unzutreffend erweist sich der vorinstanzliche Hinweis, Geschwister seien nicht Familienangehörige im Sinne von Art. 2 Bst. g Dublin-III-VO, da solche im Art. 16 Abs. 1 Dublin-III-VO ausdrücklich aufgeführt werden. Diese familiäre Bindung hat zudem (bei einem blutsverwandten Geschwisterteil in der Regel naturgemäss) bereits im Herkunftsstaat bestanden, die Schwester hat die Beschwerdeführerin gemäss Sachverhalt von Anfang an bei sich aufgenommen und unterstützt (vgl. Prozessgeschichte Bst. A.b) und Letztere äusserte bereits an der Befragung den Wunsch, bei der Schwester zu verbleiben (vgl. Bst. A.f). Die eingereichten Arztberichte (vgl. Bstn. A.b und A.k) belegen zudem, dass die Beschwerdeführerin an (Krankheitsbild), mithin einer schweren (...) Erkrankung, leidet. Das Vorhandensein fast aller Ermessensdeterminanten wird auch vom BFM nicht bestritten. So lehnt die Vorinstanz die Zuständigkeitserklärung gestützt auf Art. 16 Abs. 1 Dublin-III-VO auch lediglich mit Hinweis auf das fehlende Abhängigkeitsverhältnis ab, was damit begründet wird, dass die Schwestern seit nunmehr fünf Jahren nicht mehr zusammengelebt hätten. Diese Begründung erweist sich angesichts des bereits in der Stellungnahme vom 15. Dezember 2014 zum Verfügungsentwurf des BFM vorgebrachten Einwandes, wonach schon die vorübergehende örtliche Trennung zur Schwester zu einer massiven Verschlechterung des Zustandes der Beschwerdeführerin geführt und in einem Suizidversuch geendet habe, als offensichtlich unhaltbar. In der Beschwerdeschrift wird bezüglich des Abhängigkeitsverhältnisses weiter ausgeführt, dass die Schwester und deren Ehemann die einzigen Bezugspersonen der Beschwerdeführerin seien. Die beiden Schwestern würden trotz der Einweisung der Beschwerdeführerin in die (Klinik) in täglichem Kontakt stehen und es verbinde sie eine grosse emotionale Nähe. In Italien habe die Beschwerdeführerin hingegen weder Familienangehörige noch Bezugspersonen. Die enge Beziehung der Schwestern wird zudem durch ein der Beschwerde beiliegendem Schreiben des Leiters Bereich Gesellschaft der Wohnsitzgemeinde der Schwester bestätigt.</w:t>
      </w:r>
    </w:p>
    <w:p>
      <w:r>
        <w:rPr>
          <w:b/>
        </w:rPr>
        <w:t>E. 6.2.4</w:t>
      </w:r>
    </w:p>
    <w:p>
      <w:r>
        <w:t>Das Gericht kommt zum Schluss, dass die Beschwerdeführerin ein "Abhängigkeitsverhältnis" beziehungsweise ein "Angewiesensein" auf die Unterstützung ihrer Schwester in ihrem derzeitig kritischen Zustand glaubhaft darlegen konnte. Somit sind alle Voraussetzungen für die Zuständigkeitserklärung gemäss Art. 16 Abs. 1 Dublin-III-VO gegeben. Das BFM hat somit zu Unrecht seine Zuständigkeit nicht erklärt und einen Nichteintretensentscheid gefällt. Die Beschwerde vom 23. Dezember 2014 ist nach dem Gesagten gutzuheissen und die vorinstanzliche Verfügung vom 15. Dezember 2014 aufzuheben. Die Vorinstanz wird angewiesen, den Selbsteintritt der Schweiz zu erklären und danach das Asylverfahren der Beschwerdeführerin in der Schweiz durchzuführen.</w:t>
      </w:r>
    </w:p>
    <w:p>
      <w:r>
        <w:rPr>
          <w:b/>
        </w:rPr>
        <w:t>E. 6.2.5</w:t>
      </w:r>
    </w:p>
    <w:p>
      <w:r>
        <w:t>Das SEM wird im Übrigen darauf hingewiesen, dass eine Nichtanwendung von Art. 9 Dublin-III-VO (Berufung auf Angehörige, die Begünstigte internationalen Schutzes sind) nur dann korrekt ist, falls mit Fug und Recht dem schweizerischen Status der vorläufigen Aufnahme - dem Aufenthaltsstatus der Schwester - die Qualität des internationalen Schutzes (i.S. des subsidiären Schutzstatus gemäss Art. 18 ff. der sog. Qualifikationsrichtlinie der EU; vgl. auch Filzwieser/Sprung, a.a.O., K2 zu Art. 9) abgesprochen werden könnte, was aber bekanntlich für das multilaterale Dublin-System erhebliche Konsequenzen für die Schweiz haben dürfte (zur Familieneinheit in Dublin-Verfahren und zum Gebot der Reziprozität im Dublin-System vgl. Caroni/Grasdorf-Meyer/Ott/Scheiber, Migrationsrecht, Bern 2014, S. 387 f.).</w:t>
      </w:r>
    </w:p>
    <w:p>
      <w:r>
        <w:rPr>
          <w:b/>
        </w:rPr>
        <w:t>E. 6.3</w:t>
      </w:r>
    </w:p>
    <w:p>
      <w:r>
        <w:t>Auf die weiteren Ausführungen in der Beschwerdeschrift zur Zuständigkeit der Schweiz aufgrund der mangelhaften Unterbringungssituation in Italien für die (...) kranke Beschwerdeführerin ist angesichts der Gutheissung der Beschwerde nicht weiter einzugehen.</w:t>
      </w:r>
    </w:p>
    <w:p>
      <w:r>
        <w:rPr>
          <w:b/>
        </w:rPr>
        <w:t>E. 7</w:t>
      </w:r>
    </w:p>
    <w:p>
      <w:r>
        <w:t>Das Beschwerdeverfahren ist mit vorliegendem Urteil abgeschlossen, weshalb sich der Antrag auf Gewährung der aufschiebenden Wirkung als gegenstandslos erweist. Der am 23. Dezember 2014 vorsorglich verfügte Vollzugsstopp wird mit der vorliegenden Gutheissung der Beschwerde insofern hinfällig, als dass die Beschwerdeführerin sich nunmehr gestützt auf Art. 42 AsylG bis zum Abschluss des Asylverfahrens in der Schweiz aufhalten darf.</w:t>
      </w:r>
    </w:p>
    <w:p>
      <w:r>
        <w:rPr>
          <w:b/>
        </w:rPr>
        <w:t>E. 8.1</w:t>
      </w:r>
    </w:p>
    <w:p>
      <w:r>
        <w:t>Bei diesem Ausgang des Verfahrens sind keine Kosten zu erheben (Art. 63 Abs. 1 und 2 VwVG).</w:t>
      </w:r>
    </w:p>
    <w:p>
      <w:r>
        <w:rPr>
          <w:b/>
        </w:rPr>
        <w:t>E. 8.2</w:t>
      </w:r>
    </w:p>
    <w:p>
      <w:r>
        <w:t>Der vertretenen Beschwerdeführerin wäre angesichts ihres Obsiegens in Anwendung von Art. 64 VwVG und Art. 7 Abs. 1 des Reglements vom 21. Februar 2008 über die Kosten und Entschädigungen vor dem Bundesverwaltungsgericht (VGKE, SR 173.320.2) grundsätzlich eine Entschädigung für die ihr notwendigerweise erwachsenen Parteikosten zuzusprechen. Da sie auf Beschwerdeebene jedoch durch eine ihr zugewiesene Rechtsvertretung im Sinne von Art. 25 TestV vertreten wurde, ist nicht davon auszugehen, dass ihr Kosten erwachsen sind. Nach Art. 28 TestV richtet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der Beschwerdeführerin keine Parteikosten erwachsen sind, weshalb keine Parteientschädigung zuzusprechen ist (vgl. Urteil BVGer E-1917/2017 vom 21. Mai 2014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