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E-7484/2018 vom 19. November 2021</w:t>
      </w:r>
    </w:p>
    <w:p>
      <w:r>
        <w:t>Bundesverwaltungsgericht, 2021-11-19, DE</w:t>
      </w:r>
    </w:p>
    <w:p>
      <w:r>
        <w:rPr>
          <w:b/>
        </w:rPr>
        <w:t xml:space="preserve">Quelle: </w:t>
      </w:r>
      <w:r>
        <w:t>https://mcp.opencaselaw.ch/entscheid/bvger_E-7484_2018</w:t>
      </w:r>
    </w:p>
    <w:p>
      <w:r>
        <w:t>FR: TAF E-7484/2018 du 19 novembre 2021</w:t>
      </w:r>
    </w:p>
    <w:p>
      <w:r>
        <w:t>IT: TAF E-7484/2018 del 19 novembre 2021</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Beschwerdeurteil E-7106/2017 vom 15. Februar 2018 besonders berührt und hat ein schutzwürdiges Interesse an dessen Aufhebung oder Änderung. Er ist daher zur Einreichung des Revisionsgesuchs legitimiert (Art. 89 Abs. 1 BGG analog; vgl. Moser/Beusch/Kneubühler, Prozessieren vor dem Bundesverwaltungsgericht, 2. Aufl. 2013, Rz. 5.70).</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 Beusch/ Kneubühler, Prozessieren vor dem Bundesverwaltungsgericht, 2. Aufl. 2013, S. 303 Rz. 5.36).</w:t>
      </w:r>
    </w:p>
    <w:p>
      <w:r>
        <w:rPr>
          <w:b/>
        </w:rPr>
        <w:t>E. 2.2</w:t>
      </w:r>
    </w:p>
    <w:p>
      <w:r>
        <w:t>Das Bundesverwaltungsgericht zieht auf Gesuch hin seine Urteile aus den in Art. 121-123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2.3</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(BGE 134 III 47 E. 2.1; Moser/ Beusch/ Kneubühler, a.a.O., Rz. 5.47).</w:t>
      </w:r>
    </w:p>
    <w:p>
      <w:r>
        <w:rPr>
          <w:b/>
        </w:rPr>
        <w:t>E. 2.4</w:t>
      </w:r>
    </w:p>
    <w:p>
      <w:r>
        <w:t>An die Begründung ausserordentlicher Rechtsmittel werden erhöhte Anforderungen gestellt (vgl. August Mächler, in: Christoph Auer/Markus Müller/Benjamin Schindler [Hrsg.], Kommentar zum VwVG, 2. Aufl. 2019, Art. 67, N 10). Im Revisionsgesuch ist insbesondere der angerufene Revisionsgrund anzugeben und die Rechtzeitigkeit des Revisionsbegehrens im Sinne von Art. 124 BGG darzutun. Die in Art. 121-123 BGG enthaltene Aufzählung der Revisionsgründe ist abschliessend. Die Angabe genügend substantiierter Rechtsmittelgründe ist eine Eintretensvoraussetzung. Reine Urteilskritik genügt den gesetzlichen Anforderungen an die Begründung eines Revisionsgesuchs nicht. Eine Revision dient nicht dazu, die Würdigung damaliger Vorbringen erneut zu überprüfen (vgl. Moser/Beusch/Kneubühler, a.a.O., Rz. 5.47, sowie Seiler/Von Werdt/Güngerich/Oberholzer, Bundesgerichtsgesetz [BGG], 2. Aufl. 2015, Rz. 8-11 zu Art. 123).</w:t>
      </w:r>
    </w:p>
    <w:p>
      <w:r>
        <w:rPr>
          <w:b/>
        </w:rPr>
        <w:t>E. 3.1</w:t>
      </w:r>
    </w:p>
    <w:p>
      <w:r>
        <w:t>Der Gesuchsteller ruft in seiner Revisionsverbesserung vom 3. September 2021 mit dem Hinweis auf die am 8. November 2018 eingereichten Beweismittel den gesetzlichen Revisionsgrund von Art. 123 Abs. 2 Bst. a BGG an und bringt vor, mit den nach Abschluss des Beschwerdeverfahrens zugegangenen Beweismitteln könne er nun die im ordentlichen Verfahren geltend gemachten Asylvorbringen - die Hilfstätigkeiten zugunsten der LTTE, die Unterstützung eines Mitglieds der Tamil National Alliance (TNA) bei dessen Wahlkampf sowie die Vorkommnisse im Zusammenhang mit einem Jobvermittlungs-Anlass der SLA (Sri Lanka Army) an seinem College - untermauern sowie zusätzlich präzisieren. Die Gründe, weshalb die Beweismittel nicht früher beigebracht werden konnten, wurden dargelegt. Das mit Beschwerde vom 8. November 2018 als Subeventualbegehren gestellte Revisionsgesuch ist damit grundsätzlich hinreichend begründet.</w:t>
      </w:r>
    </w:p>
    <w:p>
      <w:r>
        <w:rPr>
          <w:b/>
        </w:rPr>
        <w:t>E. 3.2</w:t>
      </w:r>
    </w:p>
    <w:p>
      <w:r>
        <w:t>Gemäss Art. 124 Abs. 1 Bst. d BGG ist das Revisionsgesuch innert 90 Tagen seit Kenntnis der nachträglich erfahrenen Tatsache oder des aufgefundenen Beweismittels einzureichen. Weder der als «neues Asylgesuch» betitelten Eingabe vom 21. August 2018 beim SEM, der gegen den SEM-Entscheid vom 27. September 2018 erhobenen Beschwerde vom 8. November 2018 noch der Revisionsverbesserung vom 3. September 2021 ist zu entnehmen, wie und wann der Gesuchsteller die eingereichten Beweismittel erhalten hat. Im Hinblick auf die nachfolgenden Erwägungen kann die Frage, ob die Frist von Art. 124 Abs. 1 Bst. d BGG gewahrt wurde, jedoch vorliegend offengelassen werden.</w:t>
      </w:r>
    </w:p>
    <w:p>
      <w:r>
        <w:rPr>
          <w:b/>
        </w:rPr>
        <w:t>E. 3.3</w:t>
      </w:r>
    </w:p>
    <w:p>
      <w:r>
        <w:t>Im Zusammenhang mit den neu eingereichten - vorbestandenen - Beweismitteln (Todesurkunde betreffend D._______, Einladung zur Jobvermittlung, Studentenausweis, Wahlflyer, Kandidatenliste, Zeitungsbericht vom (...) 2016 sowie weitere Beweismittel zu den Ereignissen und Entwicklungen in Sri Lanka vor dem Urteil des Bundesverwaltungsgerichts vom 15. Februar 2018) ist nicht ersichtlich, weshalb der Gesuchsteller entsprechende Nachforschungen nicht schon früher in die Wege geleitet hat, kommt ihm hinsichtlich seiner Asylvorbringen doch die entsprechende Substanziierungslast zu und wurde er im Rahmen des ordentlichen Verfahrens mehrmals auf seine Mitwirkungspflicht nach Art. 8 AsylG hingewiesen. Die Begründung in der Revisionsverbesserung, wonach die Beschaffung der Beweismittel für seine Familie mit erheblichen Risiken behaftet gewesen sei, ist ungenügend, um die Sorgfaltspflicht aufzuwiegen. Dies umso mehr, als dass aus den eingereichten Dokumenten nicht ersichtlich ist, inwiefern deren Beschaffung für seine Familie hätte gefährlich sein sollen, war dafür doch kein Behördenkontakt notwendig. Es ist demnach davon auszugehen, dass die Beweismittel ohne weiteres im Verlauf des ordentlichen Verfahrens, welches mit Urteil vom 15. Februar 2018 beendet wurde, hätten beschafft werden können. Aus diesem Grund sind die Beweismittel aus revisionsrechtlicher Sicht als verspätet vorgebracht im Sinne der Bestimmung von Art. 123 Abs. 2 Bst. a BGG zu erachten.</w:t>
      </w:r>
    </w:p>
    <w:p>
      <w:r>
        <w:rPr>
          <w:b/>
        </w:rPr>
        <w:t>E. 4.1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BVGE 2013/22 E. 9.3.1 f. mit Verweis auf EMARK 1995 Nr. 9 E. 7). Aus Gründen der Rechtssicherheit genügt es praxisgemäss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EMARK 1995 Nr. 9 E. 7).</w:t>
      </w:r>
    </w:p>
    <w:p>
      <w:r>
        <w:rPr>
          <w:b/>
        </w:rPr>
        <w:t>E. 4.2</w:t>
      </w:r>
    </w:p>
    <w:p>
      <w:r>
        <w:t>Dem Gesuchsteller ist es im Rahmen des vorangegangenen Verfahrens nicht gelungen glaubhaft zu machen, dass er in Sri Lanka asylrelevante Verfolgung zu befürchten hat (vgl. Beschwerdeurteil E-7106/207 E. 12). Auch weise er kein Risikoprofil im Sinne der Rechtsprechung (vgl. Referenzurteil des BVGer E-1866/2015 vom 15. Juli 2016) auf. Die Beweismittel, in denen der Gesuchsteller abgesehen von seinem Studentenausweis und der Einladung zur Jobvermittlung nicht namentlich erwähnt ist, mögen zwar die von ihm erwähnten Ereignisse sowie die allgemeine Lage in Sri Lanka zu belegen, lassen aber keine Rückschlüsse auf seine Verfolgungsvorbringen zu. Den Beweismitteln lässt sich folglich kein Hinweis auf eine drohende Verletzung von Art. 3 EMRK respektive Art. 33 FK entnehmen. Der Gesuchsteller vermochte somit das Vorliegen von völkerrechtswidrigen Wegweisungsvollzugshindernissen nicht glaubhaft darzulegen.</w:t>
      </w:r>
    </w:p>
    <w:p>
      <w:r>
        <w:rPr>
          <w:b/>
        </w:rPr>
        <w:t>E. 5</w:t>
      </w:r>
    </w:p>
    <w:p>
      <w:r>
        <w:t>Zusammenfassend ist festzuhalten, dass die Voraussetzungen zum Eintreten auf das Revisionsgesuch vorliegend nicht erfüllt sind und sich das Gesuch daher als unzulässig erweist.</w:t>
      </w:r>
    </w:p>
    <w:p>
      <w:r>
        <w:rPr>
          <w:b/>
        </w:rPr>
        <w:t>E. 6.1</w:t>
      </w:r>
    </w:p>
    <w:p>
      <w:r>
        <w:t>Mit Rechtsmitteleingabe vom 8. November 2018 ersuchte der Gesuchsteller um Gewährung der unentgeltlichen Prozessführung gemäss Art. 65 Abs. 1 VwVG sowie um Beiordnung eines amtlichen Rechtsbeistands gemäss Art. 65 Abs. 2 VwVG. Auch wenn die Gesuche im Zuge der Revisionsverbesserung vom 3. September 2021 nicht erneut explizit gestellt wurden, ist vollständigkeitshalber festzustellen, dass sich aufgrund der vorstehenden Erwägungen ergibt, dass die Begehren des Gesuchstellers zum Zeitpunkt ihrer Erhebung als aussichtslos zu gelten hatten. Damit ist eine der kumulativ zu erfüllenden Voraussetzungen nicht gegeben, weshalb die Gesuche abzuweisen sind.</w:t>
      </w:r>
    </w:p>
    <w:p>
      <w:r>
        <w:rPr>
          <w:b/>
        </w:rPr>
        <w:t>E. 6.2</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w:t>
      </w:r>
    </w:p>
    <w:p>
      <w:r>
        <w:rPr>
          <w:b/>
        </w:rPr>
        <w:t>E. 7</w:t>
      </w:r>
    </w:p>
    <w:p>
      <w:r>
        <w:t>Mit dem vorliegenden Urteil ist der mit Revisionsverbesserung vom 3. September 2021 gestellte Antrag auf Sistierung des Wegweisungsvollzugs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