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E-7484/2008 vom 3. März 2010</w:t>
      </w:r>
    </w:p>
    <w:p>
      <w:r>
        <w:t>Bundesverwaltungsgericht, 2010-03-03, DE</w:t>
      </w:r>
    </w:p>
    <w:p>
      <w:r>
        <w:rPr>
          <w:b/>
        </w:rPr>
        <w:t xml:space="preserve">Quelle: </w:t>
      </w:r>
      <w:r>
        <w:t>https://mcp.opencaselaw.ch/entscheid/bvger_E-7484_2008</w:t>
      </w:r>
    </w:p>
    <w:p>
      <w:r>
        <w:t>FR: TAF E-7484/2008 du 3 mars 2010</w:t>
      </w:r>
    </w:p>
    <w:p>
      <w:r>
        <w:t>IT: TAF E-7484/2008 del 3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form- und fristgerecht eingereichte Beschwerde ist somit einzutreten (Art. 108 AsylG sowie Art. 105 AsylG i.V.m. Art. 37 VGG und Art. 48 Abs. 1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ab, da die Vorbringen der Beschwerdeführenden den Anforderungen an die Zuerkennung der Flüchtlingseigenschaft gemäss Art. 3 AsylG nicht genügten. Zur Begründung führte es aus, in Kosovo sei es in den vergangenen Jahren vereinzelt zu schwerwiegenden Übergriffen auf Angehörige der ethnischen Minderheiten, namentlich der Serben, gekommen. Es könne jedoch nicht von einer allgemeinen Vertreibung ausgegangen werden. Nach der Unabhängigkeitserklärung vom 17. Februar 2008 sei in Kosovo weiterhin eine internationale zivile und militärische Präsenz vorgesehen. Die UNO-Verwaltung (UNMIK) solle sukzessive von der EU-Mission (EULEX) abgelöst werden. Internationale Sicherheitskräfte sowie der Kosovo Police Service (KPS) würden die Sicherheit garantieren. Auch in den Siedlungsgebieten der Kosovo-Serben würden internationale Sicherheitskräfte sowie teilweise serbische Angehörige der KPS die Sicherheit garantieren. Am 15. Juni 2008 sei die neue kosovarische Verfassung in Kraft getreten. Diese gestehe den Minderheiten umfassende Rechte zu. Die internationalen Sicherheitskräfte und der KPS seien in der Lage, die ethnischen Minderheiten im Kosovo zu schützen. Die polizeiliche Präsenz sei gut sichtbar sowie flächendeckend. Strafgerichtsbarkeit und Strafvollzug würden grösstenteils funktionieren. Bei Übergriffen würden die Sicherheitskräfte regelmässig intervenieren und Straftaten gegen Angehörige von Minderheiten würden geahndet. Da demnach vom Vorhandensein eines adäquaten Schutzes durch den Heimatstaat auszugehen sei, seien die geltend gemachten Übergriffe nicht asylrelevant. Zudem seien diese nicht gezielt gegen die Beschwerdeführenden, sondern allgemein gegen bestimmte Bevölkerungsgruppen in Kosovo, gerichtet. Den Vorfall vom November 2007 hätten die Beschwerdeführenden nicht zur Anzeige gebracht, da sie die Leute, welche ihr Auto mit Steinen beworfen hätten, nicht hätten erkennen können, womit es den staatlichen Organen beziehungsweise den dafür zuständigen Behörden auch nicht möglich gewesen wäre, ihrer Schutzpflicht nachzukommen. Weiter führte das BFM aus, die Vorbringen betreffend die Ermordung des Vaters der Beschwerdeführerin, die Entführung ihres Cousins, ihres Bruders, der geschlagen worden sei und die Aufforderung wegzugehen, hätten sich zwischen 1999 und 2002 ereignet. Somit bestehe in zeitlicher und sachlicher Hinsicht kein genügend enger Kausalzusammenhang zwischen diesen Vorkommnissen und der Ausreise aus dem Kosovo. Auch stellten die allgemein schwierige politische und wirtschaftliche Lage im Kosovo und die gesundheitlichen Probleme der Tochter der Beschwerdeführenden keine asylbeachtliche Verfolgung dar. Schliesslich bestehe für Serben aus den südlichen Bezirken eine innerstaatliche Fluchtalternative im Norden des Kosovos. Durch das grundsätzliche Bestehen einer solchen Ausweichmöglichkeit erübrige sich eine weitergehende Auseinandersetzung mit der Frage, ob Serben im Kosovo einer asylrechtlich relevanten Gefährdung ausgesetzt seien.</w:t>
      </w:r>
    </w:p>
    <w:p>
      <w:r>
        <w:rPr>
          <w:b/>
        </w:rPr>
        <w:t>E. 4.2</w:t>
      </w:r>
    </w:p>
    <w:p>
      <w:r>
        <w:t>In der Rechtsmitteleingabe halten die Beschwerdeführenden daran fest, sie würden die Voraussetzungen zur Anerkennung als Flüchtlinge erfüllen. Entgegen der Auffassung der Vorinstanz könne in Kosovo nicht von einem adäquaten Schutz für die serbische Minderheit ausgegangen werden. Das Motiv für den Tod des Vaters der Beschwerdeführerin sei klar politisch-rassistisch. Sodann sei verständlich, dass die Beschwerdeführenden keine Anzeige erhoben hätten. In Anbetracht der von den Beschwerdeführenden geschilderten Verhältnissen sowie insbesondere der Angst um die Tochter verwundere es nicht, dass sie in ihrer Heimat in ständiger Angst gelebt und sich schliesslich zur Ausreise entschlossen hätten. Entgegen der vorinstanzlichen Ansicht bestehe ein zeitlicher sowie sachlicher Kausalzusammenhang zwischen dem Erlebten und der Ausreise. Die Bedrohungssituation habe über mehrere Jahre angedauert und sich zugespitzt.</w:t>
      </w:r>
    </w:p>
    <w:p>
      <w:r>
        <w:rPr>
          <w:b/>
        </w:rPr>
        <w:t>E. 4.3</w:t>
      </w:r>
    </w:p>
    <w:p>
      <w:r>
        <w:t>Mit dem Wiederholen der Asylvorbringen und dem blossen, nicht näher konkretisierten Bestreiten der vorinstanzlichen Würdigung legen die Beschwerdeführenden nicht substanziiert dar, inwiefern das BFM sie zu Unrecht nicht als Flüchtlinge anerkannt hat. Um insoweit Wiederholungen zu vermeiden, kann auf die zutreffenden Ausführungen in der angefochtenen Verfügung verwiesen werden. Sodann ist vorliegend - und dies ist entscheidwesentlich - festzustellen, dass sich der Kosovo am 17. Februar 2008 von Serbien losgesagt und die staatliche Unabhängigkeit prokalmiert hat. In der Folge anerkannten 65 Staaten, darunter die Schweiz, die USA und 22 der 27 EU-Mitgliedsländer den Kosovo als Staat. Die Beschwerdeführenden sind demnach als Staatsangehörige der Republik Kosovo zu betrachten. Serbien hat indes die Unabhängigkeit des Kosovo bisher nicht anerkannt und dieses Gebiet in seiner Verfassung von 2006 ausdrücklich als integralen Bestandteil Serbiens bezeichnet. Nach dem serbischen Gesetz Nr. 135/04 vom 21. Dezember 2004 besitzen die Beschwerdeführenden daher nach wie vor die serbische Staatsangehörigkeit, da sie serbischer Abstammung sind und auf dem (ehemaligen) Staatsgebiet der Republik Serbien geboren wurden. Bei dieser Sachlage kann davon ausgegangen werden, dass die Beschwerdeführenden von den serbischen Behörden weiterhin als serbische Staatsangehörige betrachtet werden. Personen, die mehrere Staatsangehörigkeiten besitzen, sind nicht auf den Schutz eines Drittstaates angewiesen, sofern sie in einem der Staaten, dessen Staatsangehörigkeit sie besitzen, Schutz vor Verfolgung finden können. Die Beschwerdeführenden, als aus dem Kosovo stammende ethnische Serben, können sich demzufolge nach Serbien begeben und dort aufgrund der Niederlassungsfreiheit Wohnsitz nehmen. Den Akten sind jedenfalls keine Hinweise zu entnehmen, dass ihnen dort asylrechtlich relevante Verfolgung drohen würde. Sie sind demnach nicht auf den Schutz der Schweiz angewiesen.</w:t>
      </w:r>
    </w:p>
    <w:p>
      <w:r>
        <w:rPr>
          <w:b/>
        </w:rPr>
        <w:t>E. 4.4</w:t>
      </w:r>
    </w:p>
    <w:p>
      <w:r>
        <w:t>Zusammenfassend ist festzustellen, dass die Beschwerdeführenden keine Gründe nach Art. 3 AsylG glaubhaft machen oder nachweisen konnten. Es erübrigt sich daher, auf die Ausführungen in der Rechtsmitteleingabe weiter einzugehen. Die Vorinstanz hat die Asylgesuche der Beschwerdeführenden demnach zu Recht abgelehnt. Bei dieser Sachlage besteht keine Veranlassung, die Akten zur Neubeurteilung an das BFM zurückzuweisen, weshalb der entsprechende Eventualantrag abzuweisen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vorliegend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Das BFM stellte in der angefochtenen Verfügung fest, den Beschwerdeführenden würde in Serbien eine zumutbare Aufenthaltsalternative offenstehen. Diese Feststellung wird in der Rechtsmitteleingabe bestritten und ausgeführt, die allgemeinen wirtschaftlichen und sozialen Notstände in Serbien würden eine Rückkehr als unzumutbar erscheinen lassen. Namentlich hätten die Beschwerdeführenden kein tragfähiges Beziehungsnetz, keine Aussicht auf Beschäftigung und keine ausreichende medizinische Versorgung.</w:t>
      </w:r>
    </w:p>
    <w:p>
      <w:r>
        <w:rPr>
          <w:b/>
        </w:rPr>
        <w:t>E. 6.4.3</w:t>
      </w:r>
    </w:p>
    <w:p>
      <w:r>
        <w:t>Zunächst ist festzuhalten, dass in Serbien keine Situation allgemeiner Gewalt herrscht. Der Vollzug der Wegweisung von ethnischen Serben mit letztem Wohnsitz in Kosovo nach Serbien ist demnach grundsätzlich zumutbar. Sodann sind den Akten keine Hinweise zu entnehmen, wonach der Wegweisungsvollzug aus einem anderen, in den Personen der Beschwerdeführenden liegenden, Grund nicht zumutbar wäre. Gemäss den Angaben der Beschwerdeführenden lebt ein Bruder des Beschwerdeführers zusammen mit seiner Ehefrau und deren Familie in G._______, Serbien, mithin verfügen die Beschwerdeführenden dort über einen soziales Anknüpfungspunkt. Diese Verwandten können die Beschwerdeführenden insbesondere in einer Anfangsphase insoweit unterstützen, als sie ihnen zunächst Unterkunft bieten und bei der Suche nach einer Wohnung und einer Anstellung behilflich sein können. Der Beschwerdeführer hat die Mittelschule (Richtung Gastgewerbeschule) abgeschlossen und verfügt über zwanzigjährige Berufserfahrung als Kellner. Die Beschwerdeführerin ihrerseits hat ebenfalls die Mittelschule besucht, eine Lehre als Schneiderin absolviert und während über vierzehn Jahren in einer Tabakfabrik gearbeitet. Vor diesem Hintergrund ist davon auszugehen, dass die Beschwerdeführenden bei einer Rückkehr nach Serbien eine eigene Existenz aufbauen können. Auch wenn die Arbeitssituation in Serbien eher schwierig ist, ist nicht von vornherein auszuschliessen, dass die Beschwerdeführenden bei einer Rückkehr keine Anstellung finden werden. Jedenfalls stellen blosse soziale und wirtschaftliche Schwierigkeiten, wie namentlich der Mangel an Wohnungen und Arbeitsstellen, nach der weiterhin zutreffenden und gültigen Rechtsprechung der Schweizerischen Asylrekurskommission (ARK) auch für das Bundesverwaltungsgericht keine existenzbedrohende Situation dar, welche den Vollzug der Wegweisung als unzumutbar erscheinen liesse (EMARK 1994 Nr. 19 E. 6b).</w:t>
      </w:r>
    </w:p>
    <w:p>
      <w:r>
        <w:rPr>
          <w:b/>
        </w:rPr>
        <w:t>E. 6.4.4</w:t>
      </w:r>
    </w:p>
    <w:p>
      <w:r>
        <w:t>Vom Vollzug der Wegweisung ist vorliegend auch die achtjährige Tochter C._______ der Beschwerdeführenden betroffen. Anlässlich der Befragungen zu den Asylgründen machten die Beschwerdeführenden geltend, ihre Tochter sei oft krank. Sie leide insbesondere an entzündeten Mandeln und habe oft Schmerzen sowie Fieber. Den Akten sind indes keine Hinweise zu entnehmen, dass C._______ hier in der Schweiz in ärztlicher Behandlung war beziehungsweise ist oder auf eine besondere Behandlung oder ein Medikament angewiesen wäre. Weiter ist festzustellen, dass sie aufgrund ihres Alters erst vor rund einem Jahr eingeschult wurde. Insoweit hat sie sich noch nicht in einer besonderen Weise an die schweizerische Lebensweise und gewöhnt und auch noch kein persönliches Beziehungsnetz aufgebaut. Aufgrund ihres Alters ist C._______ vielmehr noch sehr stark von ihrem familiären Umfeld, vorliegend von ihren Eltern, abhängig und geprägt. Auch ist davon auszugehen, dass sie ihre Muttersprache spricht und so in Serbien ohne Weiteres den Anschluss in der Schule finden kann. Eine Rückkehr von C._______ zusammen mit ihren Eltern nach Serbien stellt somit keine schwerwiegende Entwurzelung dar.</w:t>
      </w:r>
    </w:p>
    <w:p>
      <w:r>
        <w:rPr>
          <w:b/>
        </w:rPr>
        <w:t>E. 6.4.5</w:t>
      </w:r>
    </w:p>
    <w:p>
      <w:r>
        <w:t>Aufgrund der vorstehenden Erwägungen ergibt sich, dass der Vollzug der Wegweisung nach Serbien für die ganze Familie zumutbar ist.</w:t>
      </w:r>
    </w:p>
    <w:p>
      <w:r>
        <w:rPr>
          <w:b/>
        </w:rPr>
        <w:t>E. 6.5</w:t>
      </w:r>
    </w:p>
    <w:p>
      <w:r>
        <w:t>Schliesslich sind die Beschwerdeführenden im Besitze von Reisedokumenten, weshalb der Vollzug der Wegweisung auch als möglich zu bezeichnen ist (Art. 83 Abs. 2 AuG).</w:t>
      </w:r>
    </w:p>
    <w:p>
      <w:r>
        <w:rPr>
          <w:b/>
        </w:rPr>
        <w:t>E. 6.6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sind die Kosten von Fr. 600.-- den Beschwerdeführenden aufzuerlegen (Art. 63 Abs. 1 und 5 VwVG) und mit dem am 16. Dezember 2008 geleisteten Kostenvorschuss in gleicher Höhe zu verrechnen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