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E-7470/2016 vom 5. Januar 2017</w:t>
      </w:r>
    </w:p>
    <w:p>
      <w:r>
        <w:t>Bundesverwaltungsgericht, 2017-01-05, DE</w:t>
      </w:r>
    </w:p>
    <w:p>
      <w:r>
        <w:rPr>
          <w:b/>
        </w:rPr>
        <w:t xml:space="preserve">Quelle: </w:t>
      </w:r>
      <w:r>
        <w:t>https://mcp.opencaselaw.ch/entscheid/bvger_E-7470_2016</w:t>
      </w:r>
    </w:p>
    <w:p>
      <w:r>
        <w:t>FR: TAF E-7470/2016 du 5 janvier 2017</w:t>
      </w:r>
    </w:p>
    <w:p>
      <w:r>
        <w:t>IT: TAF E-7470/2016 del 5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Vorbringen als den Anforderungen von Art. 3 AsylG an die flüchtlingsrechtliche Beachtlichkeit nicht genügend. Aus den Akten würden sich keine Hinweise ergeben, dass der Beschwerdeführer mit den heimatlichen Behörden jemals ernsthafte Probleme gehabt hätte oder ihm konkret solche drohen würden. Die bewaffneten Auseinandersetzungen zwischen den Streitkräften der Regierung und der ONLF, welche zu einer allgemeinen Unsicherheit führten, betreffe die gesamte Bevölkerung gleichermassen, weshalb sich daraus keine Asylrelevanz herleiten lasse. Sodann habe er Äthiopien erst mehr als ein Jahr nach der behaupteten Verschleppung durch die ONLF verlassen, weshalb der Kausalzusammenhang nicht mehr gegeben sei. Die schwierigen Lebensverhältnisse in Jigjiga würden keinen Grund für die Asylgewährung darstellen. Aufgrund der Ablehnung des Asylgesuchs wies die Vorinstanz den Beschwerdeführer aus der Schweiz weg. Da er im Asylverfahren keine rechtsgenüglichen Identitätspapiere einreichte, forschte die Vorinstanz mangels Hinweisen auf eine andere als die behauptete Herkunft nicht nach hypothetischen Herkunftsländern und diesbezüglichen Wegweisungsvollzugshindernissen, sondern prüfte den Vollzug der Wegweisung nach Äthiopien. Wegen der fehlenden Flüchtlingseigenschaft sei der Grundsatz der Nichtrückschiebung gemäss Art. 5 Abs. 1 AsylG nicht anwendbar und aus den Akten würden sich keine Anhaltspunkte ergeben, dass ihm im Falle einer Rückkehr in seinen Heimatstaat mit beachtlicher Wahrscheinlichkeit eine durch Art. 3 EMRK verbotene Strafe oder Behandlung drohe. In Äthiopien herrsche weder Krieg noch eine Situation der allgemeinen Gewalt und aus den Akten seien sodann auch keine individuellen Gründe ersichtlich, welche einen Wegweisungsvollzug als unzumutbar escheinen liessen. Der Vollzug sei zudem technisch möglich und praktisch durchführbar.</w:t>
      </w:r>
    </w:p>
    <w:p>
      <w:r>
        <w:rPr>
          <w:b/>
        </w:rPr>
        <w:t>E. 5.2</w:t>
      </w:r>
    </w:p>
    <w:p>
      <w:r>
        <w:t>In seiner Beschwerde bekräftigt der Beschwerdeführer im Wesentlichen den von ihm geltend gemachten Sachverhalt und führt insbesondere aus, die Vorinstanz habe seine Vorbringen zu Unrecht nicht auf deren Glaubhaftigkeit überprüft, da sie diese nicht für asylrelevant gehalten habe. Er habe wahrheitsgetreue Angaben gemacht und seine Ausführungen seien plausibel. Aufgrund des Konflikts zwischen der ONLF und der äthiopischen Regierung in der Somali-Region, der fehlenden funktionierenden staatlichen Strukturen in dieser Region und seines Profils seien die äthiopischen Behörden weder Willens noch in der Lage, ihn vor einer erneuten Zwangsrekrutierung durch die ONLF zu schützen. Innerhalb der Somali-Region sei er gefährdet, erneut zwangsrekrutiert zu werden, da sein Onkel - ein Mitglied der ONLF mit hohem Rang - ihn jederzeit wieder ausfindig machen könne. Als junger Mann somalischer Ethnie sei er zudem aufgrund seiner Herkunft gefährdet, von den äthiopischen Streitkräften verdächtigt zu werden, der ONLF anzugehören, wobei dieser Verdacht aufgrund seiner Verwandtschaft (Onkel) noch verstärkt werde. Innerhalb von Äthiopien sei es ihm nicht möglich, Schutz vor Verfolgung zu finden, weshalb ihm nur die Möglichkeit bleibe, im Ausland um internationalen Schutz zu ersuchen. Sodann sei auch in zeitlicher Hinsicht der Kausalzusammenhang zwischen der erlittenen Verfolgung und der Flucht ins Ausland gegeben. Aufgrund seiner konkreten Situation werde deutlich, dass er unmittelbar nach der Flucht aus dem Versteck der ONLF weder gesundheitlich noch finanziell in der Lage gewesen sei, die Flucht ins Ausland anzutreten. Die Vorinstanz habe sich sodann nicht mit einer allfälligen Rückkehrgefährdung auseinander gesetzt. Es sei davon auszugehen, dass er bei der Wiedereinreise nach Äthiopien als junger Mann aus der Somali-Region einer genauen Prüfung durch die Behörden unterzogen würde. Aufgrund seiner Herkunft und seiner Verwandtschaft (Onkel) würde er mit hoher Wahrscheinlichkeit inhaftiert werden und ihm würden durch die äthiopischen Sicherheitskräfte Misshandlungen drohen. Im Weiteren habe die Vorinstanz die Sicherheitssituation in der Somali-Region fälschlicherweise unter dem Aspekt der Asylrelevanz geprüft und sich bei der Prüfung der Zumutbarkeit des Wegweisungsvollzugs darauf beschränkt, auf die allgemeine Situation in Äthiopien im Hinblick auf den Grenzkonflikt zwischen Äthiopien und Eritrea zu verweisen. Vor dem Hintergrund der aktuellen Lage und der humanitären Situation sei der Wegweisungsvollzug nicht zumutbar. Sodann habe er in der Schweiz bereits grosse Integrationsschritte unternommen, welche eine Entwurzelung im Heimatland zur Folge hätten, was die Zumutbarkeit des Wegweisungsvollzugs zusätzlich in Frage stelle. Mit seiner Beschwerde reicht er die im Sachverhalt unter Bst. C aufgeführten Dokumente ein.</w:t>
      </w:r>
    </w:p>
    <w:p>
      <w:r>
        <w:rPr>
          <w:b/>
        </w:rPr>
        <w:t>E. 6.1</w:t>
      </w:r>
    </w:p>
    <w:p>
      <w:r>
        <w:t>Die Vorinstanz ist in ihren Erwägungen zur zutreffenden Erkenntnis gelangt, die geltend gemachte Festnahme durch die ONLF und die allgemein schwierige Situation in Äthiopien würden den Anforderungen von Art. 3 AsylG an die flüchtlingsrechtliche Beachtlichkeit nicht genügen, weshalb der Beschwerdeführer die Flüchtlingseigenschaft nicht erfülle und keinen Anspruch auf Asyl habe. Auf die betreffenden Erwägungen der Vorinstanz gemäss angefochtener Verfügung und Zusammenfassung in E. 5.1 kann zur Vermeidung von Wiederholungen verwiesen werden. Der Inhalt der Beschwerde drängt keine andere Betrachtungsweise auf. Der Beschwerdeführer bemängelt, dass seine Asylvorbringen nicht auf deren Glaubhaftigkeit überprüft worden seien. Aufgrund der von der Vorinstanz korrekt festgestellten fehlenden Asylrelevanz erübrigt es sich jedoch, die Vorbringen auf deren Glaubhaftigkeit zu überprüfen. Insoweit der Beschwerdeführer geltend macht, der Befrager habe anlässlich der BzP nicht gewusst, dass es eine Somali-Region in Äthiopien gäbe und habe ihn zu Somalia befragt, ist festzuhalten, dass aus der BzP sehr wohl hervorgeht, dass der Befrager ihn zu seinem Leben in Äthiopien befragte. Dies gilt sodann auch für die Anhörung. Nach der geltend gemachten Festhaltung durch die ONLF lebte der Beschwerdeführer noch mehr als ein Jahr in Äthiopien, ohne dass er mit der ONLF oder den äthiopischen Behörden Probleme gehabt hätte. Seine Behauptung, sein Onkel würde ihn jederzeit ausfindig machen wollen, um ihn für die ONLF zwangsrekrutieren zu können, vermag deshalb nicht zu überzeugen. Auch ist keine Rückkehrgefährdung ersichtlich. Wie die Vorinstanz zutreffend festgehalten hat, mangelt es an einem Kausalzusammenhang zwischen den geltend gemachten Verfolgungsvorbringen und der Flucht. Für das Gericht besteht überdies keine Veranlassung, den Sachverhalt weiter abzuklären und es erübrigt sich, auf die eingereichten Beweismittel näher einzugehen.</w:t>
      </w:r>
    </w:p>
    <w:p>
      <w:r>
        <w:rPr>
          <w:b/>
        </w:rPr>
        <w:t>E. 6.2</w:t>
      </w:r>
    </w:p>
    <w:p>
      <w:r>
        <w:t>Zusammenfassend ergibt sich, dass die Vorinstanz zu Recht die Flüchtlingseigenschaft des Beschwerdeführers verneint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Der Vollzug der Wegweisung nach Äthiopien in alle Regionen ist nach konstanter Praxis grundsätzlich zumutbar (vgl. BVGE 2011/25 E. 8.3 S. 520). Die Lebensbedingungen in Äthiopien sind allerdings relativ prekär, weshalb zur Existenzsicherung genügend finanzielle Mittel, berufliche Fähigkeiten sowie ein intaktes Beziehungsnetz erforderlich sind (BVGE 2011/25 E. 8.4). Am 9. Oktober 2016 verhängte die äthiopische Regierung zufolge von Protesten und Gewalt in den "regional states" Oramia und Amhara einen landesweiten sechsmonatigen Ausnahmezustand ( http://www.bbc.com/news/world-africa-37600225 &gt;, abgerufen am 28.12.2016). Die Folgen des Ausnahmezustandes sind noch nicht genau abschätzbar. Allerdings ist aufgrund der Berichte davon auszugehen, dass die Auseinandersetzungen ausschliesslich zwischen der Polizei und den Oromo stattfinden und sich die Gewalt der Sicherheitskräfte einzig gegen die politisch aktiven, demonstrierenden Oromo richtet (&lt; http://www.bbc.com/news/world-africa-37564770 &gt;, abgerufen am 28.12.2016; &lt; http://www.nzz.ch/international/nahost-und-afrika/reaktion-auf-proteste-aethiopien-erklaert-ausnahmezustand-ld.121089&gt;, abgerufen am 28.12.2016). Der Beschwerdeführer macht nicht geltend, Angehöriger der sich im Konflikt mit den äthiopischen Behörden befindlichen Volksgruppe der Oromo zu sein. Weder die aktuelle, allgemeine Lage im Heimat- beziehungsweise Herkunftsstaat des Beschwerdeführers noch individuelle Gründe lassen daher auf eine konkrete Gefährdung im Falle einer Rückkehr schliessen. Zudem spricht die persönliche Situation des Beschwerdeführers nicht gegen die Zumutbarkeit des Vollzugs der Wegweisung. Er ist jung, verfügt über eine relativ gute Schulbildung sowie über ein soziales Beziehungsnetz in seinem Heimatstaat. In seiner Beschwerde macht er sodann keine aktuellen gesundheitlichen Probleme geltend, welche der Zumutbarkeit des Wegweisungsvollzugs entgegenstehen würden; solche sind auch aus dem eingereichten Arztbericht (vgl. Beschwerdebeilage 7) und den übrigen Akten nicht ersichtlich. Der Vollzug der Wegweisung erweist sich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kann darauf verzichtet werden, auf den Inhalt der Beschwerde und die eingereichten Beweismittel noch näher einzugehen.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Gesuche um Gewährung der unentgeltlichen Prozessführung beziehungsweise amtlichen Rechtsverbeiständung (vgl. Art. 65 Abs. 1 VwVG und Art. 110a AsylG) sind unbesehen der geltend gemachten Mittellosigkeit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