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E-7470/2010 vom 21. Dezember 2010</w:t>
      </w:r>
    </w:p>
    <w:p>
      <w:r>
        <w:t>Bundesverwaltungsgericht, 2010-12-21, DE</w:t>
      </w:r>
    </w:p>
    <w:p>
      <w:r>
        <w:rPr>
          <w:b/>
        </w:rPr>
        <w:t xml:space="preserve">Quelle: </w:t>
      </w:r>
      <w:r>
        <w:t>https://mcp.opencaselaw.ch/entscheid/bvger_E-7470_2010</w:t>
      </w:r>
    </w:p>
    <w:p>
      <w:r>
        <w:t>FR: TAF E-7470/2010 du 21 décembre 2010</w:t>
      </w:r>
    </w:p>
    <w:p>
      <w:r>
        <w:t>IT: TAF E-7470/2010 del 21 dicembre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w:t>
      </w:r>
    </w:p>
    <w:p>
      <w:r>
        <w:rPr>
          <w:b/>
        </w:rPr>
        <w:t>E. 3.1</w:t>
      </w:r>
    </w:p>
    <w:p>
      <w:r>
        <w:t>Zur Begründung des Entscheides vom 13. Oktober 2010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Italien innerhalb der festgelegten Frist nicht geantwortet habe, sei von dessen Zuständigkeit auszugehen. Die Rück­führung habe - vorbehältlich einer all­fälligen Unterbre­chung oder Ver­längerung - bis spätestens am 27. Februar 2011 zu erfol­gen. Die Vor­instanz führte weiter aus, der Be­schwerdeführerin sei im Hinblick auf ein Dublin-Verfahren das recht­liche Gehör gewährt wor­den, wobei sie ausgesagt habe, sie sei lieber tot, als dass sie nach Italien zurück­gehe, da Italien kein sicheres Land für sie sei und sie bei ihrem ersten Aufenthalt dort geschlagen und vergewaltigt worden sei. Nach ihrer Rückkehr nach Italien habe sie zudem auf der Strasse gelebt, keine medizinische Hilfe erhalten und nichts zu Essen gehabt. Es sei festzuhalten, dass Italien als Rechtsstaat über ein funktionierendes Polizeisystem verfüge; die Beschwerde­führerin könne sich bei Gefahr vor sexuellen Übergriffen jederzeit an die italienischen Behörden wenden, und diese um Schutz ersuchen, und es dürfe von einer tatsächlichen Schutzgewährung durch die Behörden aus­gegangen werden. Dublin-Rück­kehrende würden betreffend Unter­bringung von den italienischen Be­hörden bevorzugt be­handelt; daneben würden sich auch private Hilfs­organisationen der Betreuung von Asylsuchenden und Flücht­lingen annehmen. Zudem stehe es ausser Frage, dass alle Dublin-Staaten nicht nur eine adäquate medizinische Be­handlung aller Krankheits­bilder gewährleisten, sondern auch den Zugang zu medizinischen Leistungen sicherstellen würden. Diesen Zugang zu einer an­gemessenen medizinischen Ver­sorgung stelle u.a. die Aufnahmericht­linie sicher, wonach den Asyl­suchenden nicht nur die unbedingt er­forderliche Be­handlung von Krankheiten, sondern bei be­sonderen Bedürfnissen eine ent­sprechende medizinische Versorgung angeboten werde. Diese Richt­linie sei fristgerecht und ohne Beanstandung der Europäischen Kommission in Italien umgesetzt worden. Zudem sei eine depressive Ent­wicklung mit Gedanken um suizidale Handlungen bei Personen, denen eine Wegweisung aus der Schweiz drohe, durchaus nach­vollziehbar. Dieses Phänomen stehe jedoch dem Wegweisungsvollzug unter dem Aspekt von Art. 3 der Konvention vom 4. November 1950 zum Schutze der Menschenrechte und Grundfreiheiten (EMRK, SR 0.101) nicht entgegen. Zudem könne es nicht angehen, dass sich die Behörden bei einer Suiziddrohung nach einer angedrohten Weg­weisung zum Einlenken zwingen liessen, zumal dieses Verhalten Nachahmer finden würde, welche auf diese Weise zu einem Aufent­haltsrecht in der Schweiz gelangen würden. Die Beschwerdeführerin habe ausserdem geltend gemacht, dass sie eine Beziehung zu einem in der Schweiz lebenden Mann pflege. Die Dublin-II-VO schränke unter Art. 2 Bst. i den Begriff "Familien­angehörige" auf die Kernfamilie ein. Die in der Dublin-II-VO vor­gesehenen Zuständigkeitskriterien bezüglich Familie seien daher im vorliegenden Fall nicht anwendbar. Da die Beschwerdeführerin in einen Drittstaat reisen könne, in dem sie Schutz vor Rückschiebung im Sinne von Art. 5 Abs. 1 AsylG finde, sei das Non-Refoulement-Gebot bezüglich des Heimat- oder Herkunfts­staates nicht zu prüfen. Im Übrigen bestünden auch keine Hinweise auf eine Verletzung von Art. 3 EMRK bei einer Rückkehr der Be­schwerdeführerin nach Italien. Weder die in Italien herrschende Situation noch andere Gründe sprächen gegen die Zumutbarkeit der Wegweisung in diesen Staat. Der Vollzug der Weg­weisung nach Italien sei auch technisch mög­lich und praktisch durchführbar, da eine entsprechende Zustimmung Italiens vorliege.</w:t>
      </w:r>
    </w:p>
    <w:p>
      <w:r>
        <w:rPr>
          <w:b/>
        </w:rPr>
        <w:t>E. 3.2</w:t>
      </w:r>
    </w:p>
    <w:p>
      <w:r>
        <w:t>In der Rechtsmitteleingabe wurde auf die psychische Er­krankung der Beschwerdeführerin aufgrund der ihr in Italien widerfahrenen sexuellen Ausbeutung sowie auf ihre er­höhte Suizidalität hin­gewiesen. Dem ein­gereichten Bericht der Be­ratungsstelle [...] sei zu entnehmen, dass die Beschwerde­führerin noch immer massiv unter der er­littenen sexuellen Gewalt leide und über Symptome klage, die gemäss Ein­schätzung der Beratungs­stelle für das Erleben von (sexuellen) Gewalt­situationen typisch seien; daher erscheine die Schilderung der Ge­waltsituation und deren Folgen nach­vollziehbar und schlüssig; er­fahrungsgemäss könne bestätigt werden, dass die Beschwerde­führerin gravierende sexuelle Gewalt er­fahren habe; ohne an­gemessene Behandlung sei es wahr­scheinlich, dass sich die Be­schwerden verstärken und chronifizieren würden. Vor diesem Hinter­grund wurde geltend gemacht, dass ihr die Rück­kehr an den Ort der Traumatisierung nicht zumutbar sei, zumal unter diesen Voraus­setzungen die Rückkehr zwangsläufig eine akute Gesundheitsver­schlechterung - verbunden mit dem Risiko einer er­höhten Suizidali­tät - bedeuten würde und die erfolg­reiche Bewältigung der Traumatisierung, sofern über­haupt aus­reichender Zugang zur ent­sprechenden Infrastruktur ge­währleistet würde, in Italien zum Vornherein in Zweifel ge­stellt sei. Zudem seien die heftigen psychischen Reaktionen der Be­schwerdeführerin während der Voll­zugsversuche im letzten Jahr aktenkundig. Überdies habe die Be­schwerdeführerin während ihrer Aufenthalte in Italien auch andere schlechte Er­fahrungen machen müssen (keine Hilfe, Leben auf der Strasse, abweisende Behörden); deshalb könne nicht davon aus­gegangen werden, dass ihr dort die notwendige Unter­stützung ge­währt werde. Diesbezüglich wurde auf den Bericht der Schweizerischen Beobachtungsstelle für Asyl- und Aus­länderrecht: "Rück­schaffung in den "sicheren" Drittstaat Italien" vom Juni 2009, auf das Untersuchungsergebnis des EU-Parlaments zu den Aufenthalts­bedingungen von Asyl­suchenden aus dem Jahr 2007, auf ein Dokument des italienischen Innenministeriums, auf die Publikation des European Council on Refugees and Exiles vom Juni 2009 und auf den Bericht des Consiglio Italiano per i Rifugiati (CIR) vom 3. Dezember 2009 verwiesen.</w:t>
      </w:r>
    </w:p>
    <w:p>
      <w:r>
        <w:rPr>
          <w:b/>
        </w:rPr>
        <w:t>E. 4.1</w:t>
      </w:r>
    </w:p>
    <w:p>
      <w:r>
        <w:t>Die Vorinstanz stellte aufgrund der Akten und der bezüg­lich des Dublin-Verfahrens geltenden Verträge und Überein­kommen zu Recht fest, dass Italien für die Durchführung des Asylverfahrens der Be­schwerdeführerin zuständig ist. Die An­frage des BFM zur Wiederauf­nahme nach Art. 16 Abs. 1 Bst. c Dublin-II-VO vom 10. August 2010 wurde nicht beantwortet, weshalb gemäss der Regelung der Dublin-II-VO davon aus­gegangen werden kann, dass Italien der Wiederauf­nahme der Be­schwerdeführerin stillschweigend durch Verfristung zu­gestimmt hat.Wie die Vorinstanz zu Recht und mit zutreffender Begründung aus­führte, fällt der in der Schweiz lebende Freund der Beschwerde­führerin nicht unter den Art. 2 Bst. i Dublin-II-VO, da der Begriff der Kernfamilie lediglich Ehegatten, LebenspartnerInnen, minderjährige Kinder und - bei unver­heirateten minderjährigen asylsuchenden Personen - den Vater, die Mutter oder den Vormund umfasst. Die der Dublin-II-VO zu­grunde liegenden Zuständigkeitskriterien betreffend Familien­angehörige sind somit in casu nicht anwendbar. In der Rechtsmitteleingabe wurde ausgeführt, dass einerseits die psychische Er­krankung der Beschwerdeführerin, anderer­seits die in Italien herrschenden prekären Zustände einen Selbsteintritt der Schweiz be­gründen würden. Damit wurden vorrangig Gründe geltend gemacht, welche einem Voll­zug der Weg­weisung nach Italien entgegenstehen sollen, und nicht solche, welche Italiens Zuständigkeit in Frage stellen. Es bleibt demnach zu prüfen, ob die von der Beschwerdeführerin vor­gebrachten Gründe, welche einem Vollzug der Wegweisung nach Italien entgegenstünden, zu bestätigen sind.</w:t>
      </w:r>
    </w:p>
    <w:p>
      <w:r>
        <w:rPr>
          <w:b/>
        </w:rPr>
        <w:t>E. 4.2.1</w:t>
      </w:r>
    </w:p>
    <w:p>
      <w:r>
        <w:t>Das Bundesverwaltungsgericht geht grundsätzlich davon aus, dass ge­walttätige Übergriffe in Italien von den Behörden geahndet werden und Betroffene sich mit entsprechenden Anzeigen im Rahmen der italienischen rechtsstaatlichen Strukturen zur Wehr setzen und Schutz vor derartigen Über­griffen finden können.</w:t>
      </w:r>
    </w:p>
    <w:p>
      <w:r>
        <w:rPr>
          <w:b/>
        </w:rPr>
        <w:t>E. 4.2.2</w:t>
      </w:r>
    </w:p>
    <w:p>
      <w:r>
        <w:t>Sodann kann in den Ausführungen der Beschwerde­führerin kein Hinweis auf eine systematische Ver­letzung der EMRK durch Italien gesehen werden. Es wäre an der Beschwerdeführerin gewesen, sich in Italien über die ihrer Meinung nach unwürdigen Bedingungen ihres Aufent­haltes anlässlich der Prüfung ihres Asylgesuchs zu beklagen. Die Beschwerdeführerin vermag auch nicht darzulegen, dass ihr in Italien eine das Refoulementverbot verletzende Rückschiebung ins Heimatland drohen würde; auch diesbezüglich ist vorab von der Ver­mutung auszugehen, Italien halte seine völkerrechtlichen Pflichten gemäss dem Abkommen vom 28. Juli 1951 über die Rechtsstellung der Flüchtlinge (FK, SR 0.142.30) und der EMRK ein (vgl. BVGE E 5644/2009 vom 31. August 2010, E. 7.3. - 7.7.).</w:t>
      </w:r>
    </w:p>
    <w:p>
      <w:r>
        <w:rPr>
          <w:b/>
        </w:rPr>
        <w:t>E. 4.2.3</w:t>
      </w:r>
    </w:p>
    <w:p>
      <w:r>
        <w:t>Ebenfalls nicht gegen den Vollzug der Überstellung nach Italien sprechen die von der Beschwerdeführerin geltend ge­machten gesundheitlichen Beeinträchtigungen: Sie machte geltend, an einer posttraumatischen Belastungs­störung und ins­besondere an erhöhter Suizidalität zu leiden. Ihre psychischen Probleme bestünden aufgrund der ihr in Italien widerfahrenen Ver­gewaltigung sowie der Angst, durch eine Rückschaffung in ihr Heimat­land in eine lebens­bedrohende Situation zu geraten. Gemäss dem Kurzbericht von Dr. med. F._______, Allgemeine Medizin FMH, vom 13. November 2010 habe die Beschwerde­führerin den im Bericht der Be­ratungsstelle [...] geschilderten Sachverhalt bestätigt. Zudem habe sie be­richtet, dass sie momentan schlecht schlafe und bereits Suizid­gedanken ge­habt habe; sie habe jedoch einen ausgeglichenen und keinen verzweifelten Eindruck gemacht. Eine Rückfrage beim damals zuständigen Arzt, Dr. G._______, habe ergeben, dass sie dort anläss­lich der zahlreichen Konsultationen ein­malig im Oktober 2010 (recte 2009) Zeichen einer leichten Depression aufgezeigt habe; von einer Vergewaltigung sei nie die Rede gewesen. Gemäss dem Arztbericht von Dr. med. H._______, FMH All­gemeine Medizin, [...], vom 29. November 2010 leide die Beschwerdeführerin an Schlaf­problemen trotz Medika­mentierung, Angstträumen und Er­innerung an Ver­gewaltigung, suizidalen Gedanken, ins­besondere im Zu­sammenhang mit Angst vor Zwangsrückkehr nach Eritrea, Konzentrationsproblemen und Ge­dankenflucht, Claustro­phobie, Inappetenz, Würgen, Erbrechen, Magen­schmerzen, Gewichtsverlust, Nervosität und Unruhe. Die Be­schwerdeführerin weise ausserdem [...] Narben, die angeblich von Stichverletzungen herrühren würden, dazu [...] Narben von Schnitt­verletzungen auf. Die Be­schwerdeführerin zeige deutliche Symptome einer posttraumatischen Belastungsstörung, und es bestehe eine Suizidalität. Aus ärzt­licher Sicht wäre eine Rückweisung nach Italien in Anbetracht der dort erfolgten Vergewaltigung sehr belastend und könnte sich äusserst negativ auf die psychische Ver­fassung der Beschwerdeführerin aus­wirken.</w:t>
      </w:r>
    </w:p>
    <w:p>
      <w:r>
        <w:rPr>
          <w:b/>
        </w:rPr>
        <w:t>E. 4.2.4</w:t>
      </w:r>
    </w:p>
    <w:p>
      <w:r>
        <w:t>Dem Dublin-System ist es - wie die Vorinstanz zu Recht aus­führte - immanent, dass grundsätzlich davon ausgegangen werden kann, dass der betreffende zuständige Staat die nötigen medizinischen Versorgungs­leistungen erbringen kann, hat doch jeder Staat - so auch Italien - die Aufnahmerichtlinie, welche medizinische Versorgung garantiert, in Landesrecht umgesetzt. Eine Unzumutbar­keit der Wegweisung der Be­schwerdeführerin nach Italien kann demnach grundsätzlich aufgrund der psychischen Er­krankung und einer erhöhten Suizidalität im Zu­sammenhang mit der Angst vor Zwangs­rückkehr nach Eritrea nicht angenommen werden; es darf davon aus­gegangen werden, dass die Beschwerdeführerin in Italien adäquate medizinische und psycho­logische Betreuung findet (vgl. auch BVGE E 5644/2009 vom 31. August 2010, E. 7.6.3 und 7.6.4 sowie E. 8). Das BFM ist somit zu Recht davon ausgegangen, dass auch gestützt auf Art. 29a Abs. 3 AsylV 1vorliegend ein Selbsteintritt nicht vorzunehmen war.</w:t>
      </w:r>
    </w:p>
    <w:p>
      <w:r>
        <w:rPr>
          <w:b/>
        </w:rPr>
        <w:t>E. 4.2.5</w:t>
      </w:r>
    </w:p>
    <w:p>
      <w:r>
        <w:t>Hingegen ist der gesundheit­lichen Situation der Beschwerde­führerin bei der Aus­gestaltung der Vollzugsmodalitäten un­bedingt Rechnung zu tragen: Bei einer Überstellung der Be­schwerdeführerin von der Schweiz nach Italien muss dem allfälligen Risiko einer Suizidalität mit einer gut organisierten Reise ent­gegengewirkt werden. Insbesondere ist sicherzustellen, dass die Beschwerdeführerin Medikamentierung für die Reise, wie auch für die Übergabe an die italienischen Behörden erhält. Des Weiteren ist sicherzustellen, dass die italienischen Be­hörden über die Ankunft und die gesundheitliche Problematik und diesbezüglichen Schutzbedürf­nisse der Beschwerde­führerin präzise und umfassend informiert sind und die Beschwerde­führerin auch tat­sächlich den Behörden übergeben wird, welche die Verantwortung für sie übernehmen können.Es obliegt dem BFM und der kantonalen Vollzugsbehörde, den gesundheitlichen Problemen der Be­schwerdeführerin bei der Organisation der konkreten Überstellungs­modalitäten im Sinne der obigen Ausführungen Rechnung zu tragen.</w:t>
      </w:r>
    </w:p>
    <w:p>
      <w:r>
        <w:rPr>
          <w:b/>
        </w:rPr>
        <w:t>E. 4.3</w:t>
      </w:r>
    </w:p>
    <w:p>
      <w:r>
        <w:t>Nach dem Gesagten ergibt sich, dass das BFM zu Recht nicht auf das Asylgesuch der Beschwerdeführerin eingetreten ist.</w:t>
      </w:r>
    </w:p>
    <w:p>
      <w:r>
        <w:rPr>
          <w:b/>
        </w:rPr>
        <w:t>E. 5.1</w:t>
      </w:r>
    </w:p>
    <w:p>
      <w:r>
        <w:t>Die Ablehnung eines Asylgesuchs oder das Nichteintreten auf ein Asylgesuch hat in der Regel die Wegweisung aus der Schweiz zu Folge (Art. 44 Abs. 1 AsylG). Vorliegende ist keine Ausnahme von diesem Grundsatz ersichtlich (vgl. BVGE 2008/34 E. 9.2 S. 510). In Verfahren nach Art. 34 Abs. 2 Bst. d AsylG ist die Frage der Zulässig­keit, Zumutbarkeit und Möglichkeit des Wegweisungsvollzugs regel­mässig bereits Voraussetzung (und nicht erst Regelfolge) des Nicht­eintretensentscheides (vgl. BVGE E 5644/2009 vom 31. August 2010,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der Beschwerde­führerin nach Italien in diesem Sinne zu Recht als zu­lässig, zumut­bar und möglich erachtet.</w:t>
      </w:r>
    </w:p>
    <w:p>
      <w:r>
        <w:rPr>
          <w:b/>
        </w:rPr>
        <w:t>E. 5.2</w:t>
      </w:r>
    </w:p>
    <w:p>
      <w:r>
        <w:t>Mit Verfügung vom 25. Oktober 2010 des Bundesverwaltungs­gerichts wurde im vor­liegenden Beschwerdeverfahren der Vollzug der Wegweisung gestützt auf Art. 56 VwVG aus­gesetzt. Praxisgemäss (vgl. BVGE E-6525/2009 vom 29. Juni 2010, E. 7.2.1) bewirkt diese Voll­zugsaussetzung eine Unter­brechung der Überstellungsfrist im Sinne von Art. 20 Abs. 1 Bst. d Dublin-II-VO. Nach dem Gesagten ist die vom BFM verfügte Wegweisung samt ihrem Vollzug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Verfügung vom 25. Oktober 2010 des Bundesver­waltungsgerichts wurde die unentgeltliche Prozessführung nach Art. 65 Abs. 1 VwVG gewährt. Der Beschwerdeführerin sind demnach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