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E-7462/2024 vom 5. Dezember 2024</w:t>
      </w:r>
    </w:p>
    <w:p>
      <w:r>
        <w:t>Bundesverwaltungsgericht, 2024-12-05, DE</w:t>
      </w:r>
    </w:p>
    <w:p>
      <w:r>
        <w:rPr>
          <w:b/>
        </w:rPr>
        <w:t xml:space="preserve">Quelle: </w:t>
      </w:r>
      <w:r>
        <w:t>https://mcp.opencaselaw.ch/entscheid/bvger_E-7462_2024</w:t>
      </w:r>
    </w:p>
    <w:p>
      <w:r>
        <w:t>FR: TAF E-7462/2024 du 5 décembre 2024</w:t>
      </w:r>
    </w:p>
    <w:p>
      <w:r>
        <w:t>IT: TAF E-7462/2024 del 5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E-7462/2024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den Antrag, wonach kein Einreiseverbot gegen den Beschwerde- führer zu verhängen sei, ist nicht einzutreten, da dieser nicht vom Streitge- genstand des vorliegenden Beschwerdeverfahrens erfasst ist.</w:t>
      </w:r>
    </w:p>
    <w:p>
      <w:r>
        <w:rPr>
          <w:b/>
        </w:rPr>
        <w:t>E. 1.5</w:t>
      </w:r>
    </w:p>
    <w:p>
      <w:r>
        <w:t>Auf die Beschwerde ist im Übrigen einzutreten.</w:t>
      </w:r>
    </w:p>
    <w:p>
      <w:r>
        <w:rPr>
          <w:b/>
        </w:rPr>
        <w:t>E. 2</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Der Beschwerdeführer rügt eine Verletzung des Untersuchungsgrund- satzes, weil das SEM wichtige Tatsachen betreffend die Frage der Zustän- digkeit der Schweizer Behörden für sein Asylverfahren nicht abgeklärt habe.</w:t>
      </w:r>
    </w:p>
    <w:p>
      <w:r>
        <w:t>E-7462/2024 Seite 6</w:t>
      </w:r>
    </w:p>
    <w:p>
      <w:r>
        <w:rPr>
          <w:b/>
        </w:rPr>
        <w:t>E. 4.2</w:t>
      </w:r>
    </w:p>
    <w:p>
      <w:r>
        <w:t>Das Verwaltungs- respektive Asylverfahren wird vom Untersuchungs- grundsatz beherrscht (Art. 12 VwVG i.V.m. Art. 6 AsylG), gemäss welchem die Behörde von Amtes wegen für die richtige und vollständige Abklärung des rechtserheblichen Sachverhalts zu sorgen, die rechtlich relevanten Umstände abzuklären und ordnungsgemäss darüber Beweis zu führen hat (vgl. BVGE 2015/10 E. 3.2 m.w.H). Unrichtig ist die Sachverhaltsfeststel- lung, wenn der Verfügung ein falscher und aktenwidriger Sachverhalt zu- grunde gelegt wird oder Beweise falsch gewürdigt worden sind; unvollstän- dig ist sie, wenn die Behörde trotz Untersuchungsmaxime den Sachverhalt nicht von Amtes wegen abgeklärt oder nicht alle für die Entscheidung we- sentlichen Sachumstände berücksichtigt hat (vgl. dazu CHRISTOPH AUER / ANJA MARTINA BINDER, in: Auer/Müller/Schindler [Hrsg.], Kommentar zum Bundesgesetz über das Verwaltungsverfahren [VwVG], 2. Auflage 2019, N 16 zu Art. 12 VwVG).</w:t>
      </w:r>
    </w:p>
    <w:p>
      <w:r>
        <w:rPr>
          <w:b/>
        </w:rPr>
        <w:t>E. 4.3</w:t>
      </w:r>
    </w:p>
    <w:p>
      <w:r>
        <w:t>Die Vorinstanz hat die vom Beschwerdeführer in seinem Mehrfachge- such vorgebrachten Argumente sowie die von ihm zitierten Quellen in der angefochtenen Verfügung angemessen gewürdigt und letztere hinreichend begründet. Sie ist zum Schluss gekommen, dass aus diesen nicht auf eine Zuständigkeit der Schweiz für sein Asylverfahren zu schliessen sei. Es ist nicht ersichtlich, dass weitere diesbezügliche Abklärungen erforderlich ge- wesen wären, zumal sowohl das SEM als auch das Bundesverwaltungs- gericht sich bereits im ersten Nichteintretensverfahren mit der allgemeinen Lage Asylsuchender in Kroatien sowie der individuellen Situation des Be- schwerdeführers einlässlich auseinandergesetzt hatten. Im Übrigen lässt der Umstand, dass der Beschwerdeführer mit den Schlussfolgerungen des SEM nicht einverstanden ist, per se nicht auf eine Verletzung der Pflicht zur vollständigen und richtigen Abklärung des rechtserheblichen Sachver- halts schliessen, sondern beschlägt vielmehr die Frage der materiellen Würdigung.</w:t>
      </w:r>
    </w:p>
    <w:p>
      <w:r>
        <w:rPr>
          <w:b/>
        </w:rPr>
        <w:t>E. 4.4</w:t>
      </w:r>
    </w:p>
    <w:p>
      <w:r>
        <w:t>Die Rüge der Verletzung des rechtlichen Gehörs erweist sich nach dem Gesagten als unberechtigt. Es besteht keine Veranlassung, die angefoch- tene Verfügung aus formellen Gründen aufzuheben und die Sache ans SEM zurückzuweisen.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t>E-7462/2024 Seite 7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5.4</w:t>
      </w:r>
    </w:p>
    <w:p>
      <w:r>
        <w:t>Der nach dieser Verordnung zuständige Mitgliedstaat ist verpflichtet, einen Antragsteller, der in einem anderen Mitgliedstaat einen Antrag ge- stellt hat, nach Massgabe der Art. 21, 22 und 29 Dublin-III-VO aufzuneh- men (Art. 18 Abs. 1 Bst. a Dublin-III-VO). Diese Verpflichtung erlischt, wenn der Gesuchsteller oder eine andere Person gemäss Art. 18 Abs. 1 Bst. c oder d das Herrschaftsgebiet der Mitgliedstaaten während einer Dauer von mindestens drei Monaten verlassen hat, ausser die Person ver- füge über einen durch den zuständigen Mitgliedstaat ausgestellten Aufent- haltstitel (vgl. Art. 19 Abs. 2 Dublin-III-VO).</w:t>
      </w:r>
    </w:p>
    <w:p>
      <w:r>
        <w:t>E-7462/2024 Seite 8</w:t>
      </w:r>
    </w:p>
    <w:p>
      <w:r>
        <w:rPr>
          <w:b/>
        </w:rPr>
        <w:t>E. 5.5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w:t>
      </w:r>
    </w:p>
    <w:p>
      <w:r>
        <w:rPr>
          <w:b/>
        </w:rPr>
        <w:t>E. 6</w:t>
      </w:r>
    </w:p>
    <w:p>
      <w:r>
        <w:t>Der Beschwerdeführer bestreitet nicht, in Kroatien ein Asylgesuch gestellt zu haben. Nachdem die kroatischen Behörden am 14. November 2024 dem Wiederaufnahmegesuch der Vorinstanz fristgerecht (ausdrücklich ge- stützt auf Art. 18 Abs. 1 Bst. b Dublin-III-VO) zugestimmt haben, ist die grundsätzliche Zuständigkeit Kroatiens gegeben.</w:t>
      </w:r>
    </w:p>
    <w:p>
      <w:r>
        <w:rPr>
          <w:b/>
        </w:rPr>
        <w:t>E. 7.1</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rPr>
          <w:b/>
        </w:rPr>
        <w:t>E. 7.1.1</w:t>
      </w:r>
    </w:p>
    <w:p>
      <w:r>
        <w:t>Kroatien ist Signatarstaat der EMRK, der FoK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7.1.2</w:t>
      </w:r>
    </w:p>
    <w:p>
      <w:r>
        <w:t>Im Rahmen des ersten Dublin-Verfahrens des Beschwerdeführers wurde unter Verweis auf das Referenzurteil E-1488/2020 vom 22. März 2023 festgehalten, es sei nicht davon auszugehen, dass das Asylverfahren und die Aufnahmebedingungen in Kroatien systemische Schwachstellen im Sinne von Art. 3 Abs. 2 Sätze 2 und 3 Dublin-III-VO aufweisen würden, die eine Überstellung von Gesuchstellenden generell als unzulässig</w:t>
      </w:r>
    </w:p>
    <w:p>
      <w:r>
        <w:t>E-7462/2024 Seite 9 erscheinen lassen würden. Die Ausführungen des Beschwerdeführers im vorliegenden Verfahren zur allgemeinen Situation in Kroatien sowie die von ihm zitierten Länderberichte, welche aus der Zeit vor Abschluss des ersten Verfahrens datieren, lassen nicht auf eine seither wesentlich veränderte Sachlage schliessen, die zu einer anderen Einschätzung führen würde.</w:t>
      </w:r>
    </w:p>
    <w:p>
      <w:r>
        <w:rPr>
          <w:b/>
        </w:rPr>
        <w:t>E. 7.1.3</w:t>
      </w:r>
    </w:p>
    <w:p>
      <w:r>
        <w:t>Die vom Beschwerdeführer geltend gemachten schlechten Lebens- umstände, die er nach seiner Überstellung in Kroatien erlebt habe, recht- fertigen nicht die Annahme, Kroatien würde ihm dauerhaft die ihm gemäss Aufnahmerichtlinie zustehenden minimalen Lebensbedingungen – insbe- sondere auch hinsichtlich der medizinischen Versorgung oder der Unter- bringung – vorenthalten. Bei einer allfälligen vorübergehenden Einschrän- kung könnte er sich nötigenfalls an die dortigen Behörden wenden und die ihm zustehenden Aufnahmebedingungen auf dem Rechtsweg einfordern (vgl. Art. 26 Aufnahmerichtlinie).</w:t>
      </w:r>
    </w:p>
    <w:p>
      <w:r>
        <w:rPr>
          <w:b/>
        </w:rPr>
        <w:t>E. 7.1.4</w:t>
      </w:r>
    </w:p>
    <w:p>
      <w:r>
        <w:t>Unter diesen Umständen ist die Anwendung von Art. 3 Abs. 2 Dublin- III-VO nicht gerechtfertigt.</w:t>
      </w:r>
    </w:p>
    <w:p>
      <w:r>
        <w:rPr>
          <w:b/>
        </w:rPr>
        <w:t>E. 7.2</w:t>
      </w:r>
    </w:p>
    <w:p>
      <w:r>
        <w:t>Sodann sind den Akten auch keine Anhaltspunkte zu entnehmen, die eine Ausübung des Selbsteintrittsrechts der Schweiz nach Art. 17 Abs. 1 Satz 1 Dublin-III-VO nahelegen würden:</w:t>
      </w:r>
    </w:p>
    <w:p>
      <w:r>
        <w:rPr>
          <w:b/>
        </w:rPr>
        <w:t>E. 7.2.1</w:t>
      </w:r>
    </w:p>
    <w:p>
      <w:r>
        <w:t>Der Beschwerdeführer hat kein konkretes und ernsthaftes Risiko dar- getan, dass die kroatischen Behörden sich weigern würden, ihn wieder auf- zunehmen und seinen Antrag auf internationalen Schutz unter Einhaltung der Regeln der Verfahrensrichtlinie zu prüfen. Den Akten sind denn auch keine stichhaltigen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auch kein Grund zur Annahme, die den Beschwer- deführer bei einer Rückführung erwartenden Bedingungen in Kroatien seien derart schlecht, dass sie zu einer Verletzung von Art. 3 EMRK oder Art. 3 FoK führen könnten.</w:t>
      </w:r>
    </w:p>
    <w:p>
      <w:r>
        <w:rPr>
          <w:b/>
        </w:rPr>
        <w:t>E. 7.2.2</w:t>
      </w:r>
    </w:p>
    <w:p>
      <w:r>
        <w:t>Es liegen keine konkreten Anhaltspunkte vor, wonach die Gesundheit des Beschwerdeführers bei einer Überstellung nach Kroatien ernsthaft ge- fährdet würde. Eine zwangsweise Rückweisung von Personen mit gesund- heitlichen Problemen kann nur ganz ausnahmsweise einen Verstoss ge- gen Art. 3 EMRK darstellen (vgl. Urteile des EGMR Savran gegen Däne-</w:t>
      </w:r>
    </w:p>
    <w:p>
      <w:r>
        <w:t>E-7462/2024 Seite 10 mark 7. Dezember 2021, Grosse Kammer 57467/15, §§ 122-139, Paposh- vili gegen Belgien 13. Dezember 2016, Grosse Kammer 41738/10, §§ 180–193 m.w.H.). Diese Voraussetzungen sind vorliegend nicht gege- ben, weil die vom Beschwerdeführer erwähnten gesundheitlichen Beein- trächtigungen (Schulter- und Nackenschmerzen) nicht besonders gravie- rend erscheinen.</w:t>
      </w:r>
    </w:p>
    <w:p>
      <w:r>
        <w:rPr>
          <w:b/>
        </w:rPr>
        <w:t>E. 7.2.3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 sorgung einzuholen haben (vgl. Referenzurteil des BVGer E‑1488/2020 a.a.O. E. 12). Vorliegend bestehen keine stichhaltigen Gründe, die ein Ab- weichen von dieser Regel aufdrängen würden. Der entsprechende Sube- ventualantrag ist abzuweisen.</w:t>
      </w:r>
    </w:p>
    <w:p>
      <w:r>
        <w:rPr>
          <w:b/>
        </w:rPr>
        <w:t>E. 7.3.1</w:t>
      </w:r>
    </w:p>
    <w:p>
      <w:r>
        <w:t>Gemäss Praxis des Bundesverwaltungsgerichts verfügt das SEM bei der Anwendung der Kann-Bestimmung von Art. 29a Abs. 3 AsylV 1 – wel- che den Selbsteintritt im Landesrecht konkretisiert – über einen Ermes- sensspielraum (vgl. BVGE 2015/9 E. 7 f.). Seit der Kognitionsbeschrän- kung durch die Asylgesetzrevision vom 1. Februar 2014 (Streichung der Angemessenheitskontrolle des Bundesverwaltungsgerichts gemäss aArt. 106 Abs. 1 Bst. c AsylG) überprüft das Gericht den vorinstanzlichen Verzicht der Anwendung von Art. 29a Abs. 3 AsylV 1 nicht mehr auf Ange- messenheit hin; das Gericht beschränkt seine Beurteilung nunmehr im We- sentlichen darauf, ob das SEM den Sachverhalt diesbezüglich korrekt und vollständig erhoben, allen wesentlichen Umständen Rechnung getragen und seinen Ermessensspielraum genutzt hat (vgl. Art. 106 Abs. 1 Bst. a und b AsylG).</w:t>
      </w:r>
    </w:p>
    <w:p>
      <w:r>
        <w:rPr>
          <w:b/>
        </w:rPr>
        <w:t>E. 7.3.2</w:t>
      </w:r>
    </w:p>
    <w:p>
      <w:r>
        <w:t>Die angefochtene Verfügung ist unter diesem Blickwinkel nicht zu be- anstanden.</w:t>
      </w:r>
    </w:p>
    <w:p>
      <w:r>
        <w:rPr>
          <w:b/>
        </w:rPr>
        <w:t>E. 7.4</w:t>
      </w:r>
    </w:p>
    <w:p>
      <w:r>
        <w:t>Zusammenfassend liegt kein zwingender Grund für die Anwendung der Ermessensklausel von Art. 17 Dublin-III-VO vor. Der Vollständigkeit halber ist festzuhalten, dass die Dublin-III-VO den Schutzsuchenden kein Recht einräumt, den ihren Antrag prüfenden Staat selber auszuwählen (vgl. auch BVGE 2010/45 E. 8.3).</w:t>
      </w:r>
    </w:p>
    <w:p>
      <w:r>
        <w:t>E-7462/2024 Seite 11</w:t>
      </w:r>
    </w:p>
    <w:p>
      <w:r>
        <w:rPr>
          <w:b/>
        </w:rPr>
        <w:t>E. 7.5</w:t>
      </w:r>
    </w:p>
    <w:p>
      <w:r>
        <w:t>Somit bleibt Kroatien der für die Behandlung des Asylgesuchs des Beschwerdeführers zuständige Mitgliedstaat gemäss Dublin-III-VO. Kroa- tien ist verpflichtet, das hängige Asylverfahren weiterzuführen.</w:t>
      </w:r>
    </w:p>
    <w:p>
      <w:r>
        <w:rPr>
          <w:b/>
        </w:rPr>
        <w:t>E. 8</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Kroatien in Anwendung von Art. 44 AsylG ebenfalls zu Recht angeordnet (Art. 32 Bst. a AsylV 1).</w:t>
      </w:r>
    </w:p>
    <w:p>
      <w:r>
        <w:rPr>
          <w:b/>
        </w:rPr>
        <w:t>E. 9</w:t>
      </w:r>
    </w:p>
    <w:p>
      <w:r>
        <w:t>Nach dem Gesagten ist die Beschwerde abzuweisen und die Verfügung des SEM zu bestätigen.</w:t>
      </w:r>
    </w:p>
    <w:p>
      <w:r>
        <w:rPr>
          <w:b/>
        </w:rPr>
        <w:t>E. 10</w:t>
      </w:r>
    </w:p>
    <w:p>
      <w:r>
        <w:t>Das Beschwerdeverfahren ist mit vorliegendem Urteil abgeschlossen. Der Antrag auf Herstellung der aufschiebenden Wirkung wird mit dem Urteil in der Sache gegenstandslos. Der superprovisorisch angeordnete Vollzugs- stopp fällt mit dem heutigen Entscheid dahin.</w:t>
      </w:r>
    </w:p>
    <w:p>
      <w:r>
        <w:rPr>
          <w:b/>
        </w:rPr>
        <w:t>E. 11</w:t>
      </w:r>
    </w:p>
    <w:p>
      <w:r>
        <w:t>Das mit der Beschwerde gestellte Gesuch um Gewährung der unentgeltli- chen Prozessführung ist – ungeachtet der Frage der prozessualen Bedürf- tigkeit – abzuweisen, weil die Begehren aussichtlos waren (Art. 65 Abs. 1 VwVG). Der Antrag auf Befreiung von der Kostenvorschusspflicht wird mit diesem Urteil ebenfalls gegenstandslos.</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E-7462/2024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