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E-7456/2015 vom 2. Februar 2016</w:t>
      </w:r>
    </w:p>
    <w:p>
      <w:r>
        <w:t>Bundesverwaltungsgericht, 2016-02-02, DE</w:t>
      </w:r>
    </w:p>
    <w:p>
      <w:r>
        <w:rPr>
          <w:b/>
        </w:rPr>
        <w:t xml:space="preserve">Quelle: </w:t>
      </w:r>
      <w:r>
        <w:t>https://mcp.opencaselaw.ch/entscheid/bvger_E-7456_2015</w:t>
      </w:r>
    </w:p>
    <w:p>
      <w:r>
        <w:t>FR: TAF E-7456/2015 du 2 février 2016</w:t>
      </w:r>
    </w:p>
    <w:p>
      <w:r>
        <w:t>IT: TAF E-7456/2015 del 2 febbraio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64 Abs. 1 Bst. c AsylG erlischt das Asyl in der Schweiz, wenn die Flüchtlinge darauf verzichten. Die Ausübung einer Verzichtserklärung setzt wie jede Handlung, die rechtliche Wirkungen herbeiführen soll, die Urteilsfähigkeit des Erklärenden voraus. Wer nicht urteilsfähig ist, vermag unter Vorbehalt der gesetzlichen Ausnahmen durch seine Handlungen keine rechtliche Wirkung herbeizuführen (Art. 18 ZGB). Urteilsfähig ist ein jeder, dem nicht wegen seines Kindesalters oder infolge von Geisteskrankheit, Geistesschwäche, Trunkenheit oder ähnlichen Zuständen die Fähigkeit mangelt, vernunftgemäss zu handeln (Art. 16 ZGB). Die Urteilsfähigkeit wird gesetzlich vermutet, weshalb sie nur durch den Beweis des Gegenteils umgestossen werden kann. Ob eine Person urteilsfähig ist, beurteilt sich nach dem Grundsatz der Konkrektheit und Relativität der Urteilsfähigkeit (vgl. BGE 98 Ia 324).</w:t>
      </w:r>
    </w:p>
    <w:p>
      <w:r>
        <w:rPr>
          <w:b/>
        </w:rPr>
        <w:t>E. 3.2</w:t>
      </w:r>
    </w:p>
    <w:p>
      <w:r>
        <w:t>Der Beschwerdeführer hat mit einer unterschriftlich bekräftigten Erklärung vom 5. März 2013 auf seinen Flüchtlingsstatus und auf das Asyl verzichtet. Mit der Beschwerde macht er geltend, er sei zur Zeit der Verzichtserklärung nicht urteilsfähig gewesen. Er sei bereits behandlungsbedürftig in die Schweiz eingereist.</w:t>
      </w:r>
    </w:p>
    <w:p>
      <w:r>
        <w:rPr>
          <w:b/>
        </w:rPr>
        <w:t>E. 3.3</w:t>
      </w:r>
    </w:p>
    <w:p>
      <w:r>
        <w:t>Die Verzichtserklärung ist - wie die Rückzugserklärung - grundsätzlich unwiderruflich und bedingungsfeindlich. Zudem ist der Grund des Verzichts für das Asylverfahren irrelevant und ein eventueller Irrtum darüber nicht als Grundlagenirrtum zu erachten (zum Rückzug des Asylgesuchs bereits Verwaltungspraxis der Bundesbehörden [VPB] 39.110 S. 16 ff., zum Verzicht beispielsweise Urteil BVGer E-2053/2015 vom 22. April 2015). Der Beschwerdeführer hat neben seiner Verzichtserklärung erfolgreich einen Antrag auf Rückkehrhilfe und Unterstützung für ein Projekt (Automechanikerbetrieb in der Türkei) beantragt. Anschliessend ist er aus eigenem Antrieb mit Rückkehrhilfe in die Türkei zurückgekehrt. Die Ausreisevorbereitungen nach der Verzichtserklärung zeigen, dass er sich der Tragweite seines Handelns bewusst gewesen sein muss und dieses seinem damaligen Willen entspricht (vergleichbar Urteil des BVGer D-74/2012 vom 30. Januar 2012). Die Vorinstanz geht zutreffend davon aus, dass er schon aus diesen Gründen zum Zeitpunkt der Verzichtserklärung urteilsfähig gewesen sein muss und er seinen Verzicht ohne Willensmangel erklärt hat (angefochtene Verfügung S. 4 und SEM-Akten, C4 S. 2). Hinzu kommt, dass er nach seiner Rückkehr in der Türkei zwar nicht die angeblich geplante Autowerkstatt eröffnet, aber "immer, jede Woche" als Angestellter gearbeitet hat (SEM-Akten, A24 S. 5). Sein Verhalten insbesondere seine Organisation in der Schweiz, seine Rückreise und seine Selbstständigkeit inklusive Anstellungsverhältnis in der Türkei, schliessen eine eingeschränkte Urteilsfähigkeit zum Zeitpunkt seiner Verzichtserklärung aus.</w:t>
      </w:r>
    </w:p>
    <w:p>
      <w:r>
        <w:rPr>
          <w:b/>
        </w:rPr>
        <w:t>E. 3.4</w:t>
      </w:r>
    </w:p>
    <w:p>
      <w:r>
        <w:t>Die ins Recht gelegten ärztlichen Berichte sind nicht geeignet, die Urteilsunfähigkeit im Zeitpunkt der Verzichtserklärung zu beweisen oder zumindest glaubhaft zu machen. Der Bericht der psychiatrischen Universitätsklinik Zürich vom 6. Oktober 2015 stützt sich auf die Aussagen des "wenig auskunftsfreudigen" Beschwerdeführers (Arztbericht vom 6. Oktober 2015, S. 3). Festgehalten wird, dass er "wach, bewusstseinsklar, zeitlich unscharf, sonst zu allen Qualitäten orientiert" ist, und weiter, dass "kein klinischer Anhalt für relevante Gedächtnisstörungen" und keine "Ich-Störung" vorliegt (Arztbericht vom 6. Oktober 2015, S. 2 ff.). Zusammenfassend handle es sich um eine psychotische Störung vor dem Hintergrund eines depressiven Syndroms aufgrund der Erlebnisse in der Türkei (Arztbericht vom 6. Oktober 2015, S. 4). Dass der Beschwerdeführer im Zeitpunkt seiner Verzichtserklärung urteilsunfähig gewesen sein soll, geht aus dem ärztlichen Bericht klarerweise nicht hervor. Gleiches gilt für den älteren Arztbericht des behandelnden Arztes vom 1. Juni 2013. Am Schluss wird zwar in einem Satz festgehalten, "Patient ist wegen seiner Erkrankung nicht urteilsfähig, (...) nicht in der Lage, in seinem Alltag vernunftgemäss zu handeln und zu entscheiden" (SEM-Akten, C1/7 S. 2). Indes fehlt eine Begründung und der Bericht bleibt ohne jegliche Bezugnahme auf die fragliche Handlung. Dadurch, dass der behandelnde Arzt beklagt, er sei vor der Rückreise nicht konsultiert worden, und der Bericht in der nicht weiter begründeten Beurteilung begünstigende Tendenzen aufweist, wird der Beweiswert weiter geschmälert. Ausserdem wurde er im Auftrag der Rechtsberatung erstellt und zu einem Zeitpunkt, als der Beschwerdeführer sich bereits seit knapp drei Monaten in der Türkei befand. Auch deshalb ist nicht zu beanstanden, wenn die Vorinstanz zum Schluss kommt, aus dem Bericht sei nicht ersichtlich, weshalb der Beschwerdeführer nicht in der Lage gewesen sein soll, die Tragweite seiner Erklärungen zu erkennen (SEM-Akten, C4 S. 2). Die gesetzliche Vermutung der Urteilsfähigkeit können die eingereichten Berichte nicht umstossen, denn beide treffen keine Feststellung zur Frage der Urteilsfähigkeit im Zeitpunkt der Verzichtserklärung.</w:t>
      </w:r>
    </w:p>
    <w:p>
      <w:r>
        <w:rPr>
          <w:b/>
        </w:rPr>
        <w:t>E. 3.5</w:t>
      </w:r>
    </w:p>
    <w:p>
      <w:r>
        <w:t>Der Beschwerdeführer hat nicht nur den Verzicht auf die Flüchtlingseigenschaft und den Asylstatus erklärt, sondern auch Rückkehrhilfe beantragt. Wer auf den Asylstatus verzichtet und finanzielle Unterstützung zur Rückkehr beansprucht, bringt klar zum Ausdruck, dass ihm die Folgen seines Handelns bewusst sind. Vor der Verzichtserklärung nahm er zur Kenntnis, dass er durch die freiwillige Verzichtserklärung nicht mehr dem Asylgesetz, sondern den allgemein für ausländische Personen in der Schweiz geltenden Bestimmungen untersteht (SEM-Akten, C5). Vor diesem Hintergrund lässt sich eine fehlende Urteilsfähigkeit nicht annehmen. Die Vorinstanz nimmt zu Recht an, dass der Beschwerdeführer sich seine unbedingte Verzichtserklärung entgegenhalten lassen muss. Nachfolgend bleibt einzig zu prüfen, ob sie das zweite Asylgesuch zu Recht abgelehnt hat.</w:t>
      </w:r>
    </w:p>
    <w:p>
      <w:r>
        <w:rPr>
          <w:b/>
        </w:rPr>
        <w:t>E. 4.1</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4.2</w:t>
      </w:r>
    </w:p>
    <w:p>
      <w:r>
        <w:t>Die Vorinstanz lehnt das Asylgesuch mangels Glaubhaftigkeit ab und kommt zum Schluss, der Beschwerdeführer habe keine neuen erheblichen Tatsachen vorgebracht. Er habe oberflächlich festgehalten, er wisse nicht, welche Gefahr für ihn bestehe, aber der frühere politische Fall sei noch vorhanden. Die Frist zur Einreichung aktueller Gerichtsdokumente habe er verstreichen lassen. Im Übrigen seien die Schilderungen zur angeblichen Verhaftung bei der Rückkehr unglaubhaft. So habe er beispielsweise in der Erstbefragung angegeben, eine Woche inhaftiert worden zu sein. In der Zweitbefragung seien es nur zwei Tage mit anderem Ausgang gewesen.</w:t>
      </w:r>
    </w:p>
    <w:p>
      <w:r>
        <w:rPr>
          <w:b/>
        </w:rPr>
        <w:t>E. 4.3</w:t>
      </w:r>
    </w:p>
    <w:p>
      <w:r>
        <w:t>Der Beschwerdeführer stellt dem nichts entgegen und beschränkt sich auf Ausführungen zur Urteilsfähigkeit und zum Beziehungsnetz in der Türkei. Damit zeigt er nicht auf, inwiefern die Vorinstanz Bundesrecht verletzt oder den Sachverhalt rechtsfehlerhaft festgestellt haben soll. Solches ist auch nicht ersichtlich. So trifft zu, dass sich der Beschwerdeführer erheblich zur angeblichen Inhaftierung nach seiner Rückkehr widerspricht (SEM-Akten, A8 S. 8 und A24 S. 5 ff.). Sodann gelang es dem Beschwerdeführer nach seiner Rückkehr und im Anschluss an die unglaubhafte Inhaftierung, noch Monate in der Türkei zu bleiben, einer Arbeit nachzugehen und im Haus seiner Familie in der Grossstadt Adana zu leben (insb. SEM-Akten, A24 S. 5). In Bezug auf sein Gerichtsverfahren verweist er lediglich auf dasjenige aus dem Jahr 2009 und liess die Frist vor der Vorinstanz zur Nachreichung neuer Gerichtsdokumente ungenutzt verstreichen. Auf Beschwerdeebene reichte er keine solchen nach. Wäre ein Gerichtsverfahren hängig, wäre dies zu erwarten, nicht zuletzt auch deshalb, weil er seit seinem letzten Asylgesuch auch zuhause an seiner Adresse in Adana wohnhaft war. Da die Vorbringen des Beschwerdeführers unglaubhaft ausgefallen sind, braucht die Asylrelevanz hier nicht mehr geprüft werden. Um Wiederholungen zu vermeiden, kann auf die zutreffenden Ausführungen in der angefochtenen Verfügung verwiesen werden. Die Vorinstanz hat das zweite Asylgesuch zu Recht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die Türkei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Aufgrund seiner Rückkehr in die Türkei, des dortigen Aufenthalts und der unglaubhaften Probleme nach seiner Rückkehr, ist es dem Beschwerdeführer aufgrund seiner persönlichen Situation durchaus zumutbar in seinen Heimatstaat zurückzukehren. Sodann stehen psychische Erkrankungen - wie die vorgetragene - der Wegweisung grundsätzlich nicht im Weg. Dem Beschwerdeführer ist es zumutbar und möglich, im Bedarfsfall die in der Türkei bestehenden medizinischen Strukturen in Anspruch zu nehmen, namentlich in Grossstädten wie Adana, wo sich der Beschwerdeführer zuletzt aufhielt. Beim Beschwerdeführer handelt es sich um einen jungen Mann mit Arbeitserfahrung, der für seinen Lebensunterhalt aufkam. Nach seiner Rückkehr lebte er unter anderem im Haus der Familie (SEM-Akten, A24 S. 5). Der Vollzug ist zumutbar.</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 Mit dem vorliegenden Urteil ist der Antrag auf Gewährung der aufschiebenden Wirkung gegenstandslos geworden.</w:t>
      </w:r>
    </w:p>
    <w:p>
      <w:r>
        <w:rPr>
          <w:b/>
        </w:rPr>
        <w:t>E. 8.1</w:t>
      </w:r>
    </w:p>
    <w:p>
      <w:r>
        <w:t>Der Beschwerdeführer beantragt die Gewährung der unentgeltlichen Rechtspflege gemäss Art. 65 Abs. 1 VwVG. Aufgrund der vorstehenden Erwägungen ergibt sich, dass das Begehren als aussichtslos zu gelten hat.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angemessene Parteientschädigung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