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E-7456/2014 vom 12. September 2016</w:t>
      </w:r>
    </w:p>
    <w:p>
      <w:r>
        <w:t>Bundesverwaltungsgericht, 2016-09-12, DE</w:t>
      </w:r>
    </w:p>
    <w:p>
      <w:r>
        <w:rPr>
          <w:b/>
        </w:rPr>
        <w:t xml:space="preserve">Quelle: </w:t>
      </w:r>
      <w:r>
        <w:t>https://mcp.opencaselaw.ch/entscheid/bvger_E-7456_2014</w:t>
      </w:r>
    </w:p>
    <w:p>
      <w:r>
        <w:t>FR: TAF E-7456/2014 du 12 septembre 2016</w:t>
      </w:r>
    </w:p>
    <w:p>
      <w:r>
        <w:t>IT: TAF E-7456/2014 del 12 settembre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gelangt in der angefochtenen Verfügung zum Schluss, aufgrund erheblicher Widersprüche und unsubstanziierter Angaben würden die Vorbringen der Beschwerdeführerin den Anforderungen an das Glaubhaftmachen gemäss Art. 7 AsylG nicht standhalten. Zur Begründung führt die Vorinstanz aus, die Beschwerdeführerin habe in wesentlichen Punkten ihrer Asylbegründung unvereinbare Aussagen gemacht. Anlässlich der BzP habe sie ihren Schwager als Geschäftspartner unerwähnt gelassen. Demgegenüber habe sie ihn an der einlässlichen Anhörung als treibende Kraft und ihren Vorgesetzten beschrieben. Weiter seien ihre angeblich problemlosen Ein- und Ausreisen zu Handelszwecken angesichts der Tatsache, dass Personen ihrer Altersgruppe nur unter sehr restriktiven Bedingungen Reisepässe ausgestellt würden, grundsätzlich in Frage zu stellen. Auch ihre Schilderungen zu dem auf ihrer Ausreise benutzten Pass seien widersprüchlich ausgefallen. Anlässlich der BzP habe sie zunächst zu Protokoll gegeben, sie sei mit ihrem persönlichen Pass bis nach Griechenland gereist, zu einem späteren Zeitpunkt der Befragung hingegen behauptete sie, sie habe einen gefälschten Ausweis verwendet. Die Zweifel würden sodann genährt durch ihre unvereinbaren Angaben zur Militärdienstpflicht. Bei der BzP habe sie zunächst erklärt, sei sei nie eingezogen worden. Dagegen habe sie an der Anhörung ausgeführt, sie habe ihren Mann während ihrer Nationaldienstpflicht kennen gelernt. Später wiederum machte sie geltend, sie habe keine Aufforderung für den Militärdienst erhalten. Ferner habe sie an den beiden Befragungen unterschiedliche Gründe für ihre Festnahme angeführt; an der BzP habe sie hierfür der behördliche Vorwurf von Reisen nach Äthiopien vorgetragen, während sie an der Anhörung die Suche nach ihrem Schwager genannt habe. Schliesslich würden die zeitlichen Angaben zu ihrer Inhaftierung nicht übereinstimmen und die Umstände ihrer Freilassung seien realitätsfremd. Überdies seien ihre Schilderungen zur Ausreise insgesamt oberflächlich, pauschal und vage ausgefallen. Demnach seien sowohl die angebliche Inhaftierung wie auch die Flucht und die anschliessende illegale Ausreise als unglaubhaft zu erachten.</w:t>
      </w:r>
    </w:p>
    <w:p>
      <w:r>
        <w:rPr>
          <w:b/>
        </w:rPr>
        <w:t>E. 5.2</w:t>
      </w:r>
    </w:p>
    <w:p>
      <w:r>
        <w:t>Dagegen wendete die Beschwerdeführerin in ihrer Rechtsmitteleingabe ein, die Vorkommnisse in Eritrea und die illegale Ausreise lägen zeitlich länger zurück, weshalb sie sich nicht mehr sehr detailliert an diese erinnern könne. Hinzu komme, dass sie schwere Gedächtnisprobleme habe, sich schlecht konzentrieren könne und sich nicht an die genauen Daten erinnern könne. Die gesamte Befragungssituation an der Anhörung vom 7. November 2014 habe sie durcheinander gebracht. Sie sei eingeschüchtert und verunsichert gewesen. Eine Rückkehr nach Eritrea stehe ausser Frage, da sie das Land illegal verlassen habe und deshalb mit einer unmenschlichen Strafe bei ihrer Rückkehr rechnen müsse. Des Weiteren würde sie wegen ihres Schwagers wieder in Schwierigkeiten geraten, wo sie doch vor ihrer Ausreise seinetwegen inhaftiert und befragt worden sei. Diese Umstände und ihre Angst vor einer Rückweisung nach Eritrea würden sie psychisch sehr belasten.</w:t>
      </w:r>
    </w:p>
    <w:p>
      <w:r>
        <w:rPr>
          <w:b/>
        </w:rPr>
        <w:t>E. 5.3.1</w:t>
      </w:r>
    </w:p>
    <w:p>
      <w:r>
        <w:t>Soweit die Beschwerdeführerin in pauschaler Weise Gedächtnisprobleme als Grund für ihre oberflächlichen und widersprüchlichen Aussagen anführt, sind den Akten keine entsprechenden Hinweise zu entnehmen. Dies geht auch aus dem eingereichten Arztzeugnis nicht hervor, worin ihr eine psychische Belastungssituation und Schlafstörungen attestiert werden. Zwar machte sie anlässlich der Anhörung geltend, ihr Kopf funktioniere nicht richtig, sie könne sich nicht an alles erinnern und es gehe ihr nicht gut (vgl. A19/23 S. 15 F169). Diese Aussage erfolgte allerdings erst nachdem sie unmittelbar zuvor auf Vorhalt des Befragers hin gewisse Ungereimtheiten nicht aufzuklären vermochte. Im Übrigen ist die Beschwerdeführerin im weiteren Verlauf der noch länger dauernden Befragung ohne weiteres Red und Antwort gestanden und hat zu ihrem angeblich beeinträchtigten Erinnerungsvermögen nichts mehr geäussert. Die Durchsicht des Protokolls lässt somit nicht die Vermutung aufkommen, dass die Beschwerdeführerin tatsächlich nicht in der Lage gewesen wäre, sich zu konzentrieren oder andere Gründe vorlagen, die sie hinderten, korrekte Aussagen zu machen. Das Protokoll wurde in der Muttersprache rückübersetzt, und die Verständigung mit dem Dolmetscher war gemäss Angabe der Beschwerdeführerin "gut" (vgl. A19/23 S.1 F1). Nach der Rückübersetzung bestätigte sie unterschriftlich (am Ende der Anhörung und zusätzlich auf jeder einzelnen Protokollseite), dass das Protokoll vollständig sei und ihren Äusserungen entspreche. Somit vermögen die geltend gemachten Erinnerungslücken die Widersprüche und die Ungenauigkeit der Aussagen nicht zu rechtfertigen.</w:t>
      </w:r>
    </w:p>
    <w:p>
      <w:r>
        <w:rPr>
          <w:b/>
        </w:rPr>
        <w:t>E. 5.3.2</w:t>
      </w:r>
    </w:p>
    <w:p>
      <w:r>
        <w:t>In materieller Hinsicht gelangt das Bundesverwaltungsgericht nach Prüfung der Akten zum Schluss, dass das SEM die Vorbringen der Beschwerdeführerin zu Recht als nicht glaubhaft erachtet. In der angefochtenen Verfügung wird im Einzelnen dargelegt, aus welchen Gründen am Wahrheitsgehalt der Asylvorbringen und damit auch an der illegalen Ausreise grundlegende Zweifel bestehen und inwieweit sich die Beschwerdeführerin anlässlich der Befragungen unvereinbar geäussert hat. Die Beschwerdeführerin hat in der Tat ihre Vorbringen in weiten Teilen nicht näher substantiiert und sich in wesentlichen Punkten ihrer Asylbegründung in Widersprüche verstrickt hat, die sie auch im Rahmen des Vorhalts seitens des Befragers oder ihren Ausführungen in der Beschwerdeeingabe nicht aufzulösen vermochte. So machte die Beschwerdeführerin in den Befragungen mehrmals abweichende Angaben zum Zeitpunkt ihrer angeblichen Inhaftierung, womit ein diametraler Widerspruch in einem zentralen Punkt der Asylbegründung vorliegt. Weiter schliesst sich das Gericht den Erwägungen der Vorinstanz hinsichtlich der unterschiedlichen Ausführungen zu ihrer Händlertätigkeit an, wenn die Beschwerdeführerin an der BzP ihren Schwager noch mit keinem Wort erwähnte und ihn erst an der späteren Anhörung als Schlüsselfigur in diesem Zusammenhang darstellte. Die Vorbringen rund um den Gefängnisaufenthalt und die anschliessende Flucht erweisen sich aufgrund der knappen und undifferenzierten Angaben ebenfalls als insgesamt unglaubhaft. Bezeichnend für die oberflächliche Erzählweise der Beschwerdeführerin ist beispielsweise folgende Antwort auf die konkrete Frage, eine Beschreibung ihrer Gefängniszelle abzugeben: "Es ist ein grosses Zimmer gewesen. Es ist gross und ich bin dort gewesen." (vgl. A19/23 S. 12 F134). Was die illegale Ausreise betrifft, ist mit der Vorinstanz festzustellen, dass die diesbezüglichen Schilderungen der Beschwerdeführerin oberflächlich, pauschal und vage ausgefallen sind. Mit dem blossen Wiederholen des aktenkundigen Sachverhalts und dem Festhalten an dessen Wahrheitsgehalt legt sie in der Rechtsmitteleingabe nicht substantiiert dar, inwiefern die Vorinstanz in diesem Punkt zu Unrecht auf Unglaubhaftigkeit geschlossen hat. Hinsichtlich weiterer Ungereimtheiten in den Vorbringen der Beschwerdeführerin ist, um Wiederholungen zu vermeiden, auf die entsprechenden Erwägungen der angefochtenen Verfügung zu verweisen. Ferner ist festzuhalten, dass die Beschwerdeführerin sowohl anlässlich der BzP als auch der Anhörung die Frage, ob sie jemals eine Aufforderung zur Leistung des Militärdiensts erhalten habe, ausdrücklich verneinte (vgl. A5/14 S. 4; A19/23 S. 16 F187). Demnach hatte die Beschwerdeführerin bis zu ihrer Ausreise keinen Militärdienst leisten müssen und ihren Schilderungen zufolge bestanden auch keinerlei Anzeichen für eine drohende Rekrutierung. So gab sie auch zu Protokoll, dass sämtliche ihrer derzeit in Eritrea wohnhaften Schwestern keiner Militärdienstpflicht unterstünden. Die unsubstanziierten und widersprüchlichen Vorbringen zu massgeblichen Aspekten der Asylbegründung sind nach dem Gesagten im Sinne der vorinstanzlichen Erwägungen zu bestätigen und lassen sich auch nicht mit gesundheitlichen Beeinträchtigungen der Beschwerdeführerin erklären; vielmehr ist davon auszugehen, dass es sich vorliegend um eine konstruierte Verfolgungsgeschichte handelt. Ferner sind angesichts der Tatsache, dass die Beschwerdeführerin bis zu ihrer Ausreise in Besitz eines eritreischen Passes und einer entsprechenden Identitätskarte war und über viele Jahre behördlich bewilligte Handelsreisen unternommen hatte, Anhaltspunkte gegeben, die auf ein legales Verlassen des Landes hindeuten.</w:t>
      </w:r>
    </w:p>
    <w:p>
      <w:r>
        <w:rPr>
          <w:b/>
        </w:rPr>
        <w:t>E. 5.3.3</w:t>
      </w:r>
    </w:p>
    <w:p>
      <w:r>
        <w:t>Gemäss Art. 54 AsylG wird Flüchtlingen kein Asyl gewährt, wenn sie erst durch ihre Ausreise aus dem Heimat- oder Herkunftsstaat oder wegen ihres Verhaltens nach der Ausreise Flüchtlinge im Sinne von Art. 3 AsylG wurden (subjektive Nachfluchtgründe). Das Gericht geht davon aus, dass ein legales Verlassen des Landes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Dabei sind Kinder ab elf Jahren, Männer bis zum Alter von 54 Jahren und Frauen bis 47 Jahre grundsätzlich von der Visumserteilung ausgeschlossen.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den drakonischen Massnahmen der sinkenden Wehrbereitschaft und der Massenfluchtbewegung in der Bevölkerung Herr zu werden (vgl. Urteil des BVGer E-5045/2009 vom 29. November 2012 E. 6.4.2 m.w.H.). Obwohl die Beschwerdeführerin die wahren Umstände ihrer Ausreise offensichtlich verheimlicht, lässt sich noch nicht mit Bestimmtheit auf eine legale Ausreise schliessen. Sie kann aber auch nicht ausgeschlossen werden. Sich einzig auf die notorisch schwierige Ausreise zu berufen, ohne die konkreten Ausreisegründe und -umstände auch nur ansatzweise widerspruchsfrei und substantiiert darzutun, reicht indes nicht aus. Die Partei wird nämlich auch unter der in der vorstehenden Erwägung dargelegten Rechtsprechung nicht davon entbunden, subjektive Nachfluchtgründe nachzuweisen oder zumindest glaubhaft zu machen. Die Beweis- und Substantiierungslast gilt von Gesetzes wegen und wird nicht etwa umgekehrt (vgl. Urteile des BVGer E-2008/2016 vom 27. April 2016, D-2119/2016 vom 28. April 2016, E-1705/2016 vom 6. April 2016, E-2511/2015 vom 17. Juni 2015, E-4799/2012 vom 21. Februar 2014). Bei dieser Sachlage ist aufgrund der unglaubhaften Vorbringen im erstinstanzlichen Verfahren, welche im Übrigen auch die persönliche Glaubwürdigkeit des Beschwerdeführers in Frage stellen, und angesichts des Fehlens nachvollziehbarer Erklärungen auf Beschwerdeebene festzustellen, dass die Beschwerdeführerin das Vorliegen subjektiver Nachfluchtgründe nicht nachzuweisen oder zumindest glaubhaft zu machen vermag.</w:t>
      </w:r>
    </w:p>
    <w:p>
      <w:r>
        <w:rPr>
          <w:b/>
        </w:rPr>
        <w:t>E. 5.3.4</w:t>
      </w:r>
    </w:p>
    <w:p>
      <w:r>
        <w:t>Die Beschwerdeführerin setzt sich in ihrer Rechtsmitteleingabe mit der vorinstanzlichen Beweiswürdigung - insbesondere den zahlreich festgestellten Widersprüchen - nicht auseinander, sondern beschränkt sich darauf, den aktenkundigen Sachverhalt in knapper Form zu wiederholen. Es gelingt ihr somit nicht, aufzuzeigen, dass die Verfügung des SEM Bundesrecht verletzt oder auf einer unrichtigen Sachverhaltsfeststellung beruht.</w:t>
      </w:r>
    </w:p>
    <w:p>
      <w:r>
        <w:rPr>
          <w:b/>
        </w:rPr>
        <w:t>E. 5.4</w:t>
      </w:r>
    </w:p>
    <w:p>
      <w:r>
        <w:t>Zusammenfassend hat die Vorinstanz zu Recht die Flüchtlingseigenschaft verneint und das Asylgesuch der Beschwerdeführerin abgelehnt. Aus den eingereichten Beweismitteln, vermag die Beschwerdeführerin nichts zu ihren Gunsten abzuleiten, da diese entweder nicht entscheiderheblich sind oder ihnen kein Beweiswert zukommt. So sind die Geburtsurkunde der Beschwerdeführerin und die Identitätskarte ihres Vaters lediglich Nachweise über die eritreische Herkunft, die vorliegend nicht in Frage gestellt wird. Die behördliche Bescheinigung über die Geldzahlung wegen illegalen Verlassens des Landes ist aufgrund ihrer leichten Fälschbarkeit bzw. Käuflichkeit und angesichts des Vorliegens zahlreicher Unglaubhaftigkeitselemente ein ebenso untaugliches Beweismittel.</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Eritrea ist demnach unter dem Aspekt von Art. 5 AsylG rechtmässig. Sodann ergeben sich weder aus den Aussagen der Beschwerdeführerin noch aus den Akten Anhaltspunkte dafür, dass sie für den Fall einer Ausschaffung nach Eritrea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in Eritrea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In Eritrea herrscht keine Situation allgemeiner Gewalt. Bezüglich der persönlichen Situation ist vorauszusetzen, dass begünstigende individuelle Umstände (namentlich ein wirtschaftlich tragfähiges soziales und familiäres Netz oder andere die wirtschaftliche Integration ermöglichende Faktoren) vorliegen (Entscheidungen und Mitteilungen der Schweizerischen Asylrekurskommission [EMARK] 2005 Nr. 12 E. 10.5-10.8; in neuerer Rechtsprechung vgl. Urteile des BVGer E-6845/2013 vom 10. Januar 2014 E. 7.2, E-6816/2014 vom 9. Juni 2015 und E-5237/2015 vom 20. Oktober 2015 E. 7.2). Die Beschwerdeführerin hat die Schule bis zum Abschluss der sechsten Klasse besucht und war zwischen 2005 bis 2011 als Händlerin erwerbstätig. Ihre beiden Kinder leben zusammen mit dem Vater der Beschwerdeführerin an ihrem Heimatort B._______, wo auch vier Halbgeschwister der Beschwerdeführerin wohnhaft seien. Die Kinder seien ihren eigenen Angaben zufolge wohlauf (vgl. A19/23 S. 2 F12). Die Beschwerdeführerin verfügt demnach über ein tragfähiges familiäres Beziehungsnetz an ihrem Heimatort. Zudem leben ihre zwei Schwestern ebenfalls in Eritrea, nämlich in D._______ (...) F._______. Schliesslich ist die ärztlich attestierte psychische Belastungssituation der Beschwerdeführerin, die insbesondere auf die Ungewissheit des Verfahrensausgangs zurückzuführen ist, nicht derart gravierend, um von einer Unzumutbarkeit des Wegweisungsvollzuges wegen medizinischer Hindernisse sprechen zu können. Aufgrund der gesamten Aktenlage kann demnach davon ausgegangen werden, dass der Beschwerdeführerin mithilfe verwandtschaftlicher Unterstützung und angesichts ihrer mehrjährigen Tätigkeit im Handelsgewerbe die soziale und wirtschaftliche Wiedereingliederung in die gesellschaftlichen Strukturen ihrer Heimat gelingen wird. Der Vollzug der Wegweisung erweist sich somit, sowohl allgemein als auch individuell, als zumutbar.</w:t>
      </w:r>
    </w:p>
    <w:p>
      <w:r>
        <w:rPr>
          <w:b/>
        </w:rPr>
        <w:t>E. 7.5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ist das in der Beschwerdeeingabe gestellte Gesuch um unentgeltliche Prozessführung abzuweisen ist, da die Begehren nach den vorstehenden Erwägungen als aussichtslos im Sinne von Art. 65 Abs. 1 VwVG zu bezeichnen sind. Darüber hinaus ist die Beschwerdeführerin seit Dezember 2015 arbeitstätig und damit auch nicht bedürftig. Folglich sind die Verfahrenskosten der Beschwerdeführerin aufzuerlegen (Art. 63 Abs. 1 VwVG) und auf insgesamt Fr. 600.- festzusetzen (Art. 1-3 des Reglements vom 21. Februar 2008 über die Kosten und Entschädigungen vor dem Bundesverwaltungsgericht [VGKE, SR 173.320.2]).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