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E-7453/2014 vom 21. Januar 2015</w:t>
      </w:r>
    </w:p>
    <w:p>
      <w:r>
        <w:t>Bundesverwaltungsgericht, 2015-01-21, FR</w:t>
      </w:r>
    </w:p>
    <w:p>
      <w:r>
        <w:rPr>
          <w:b/>
        </w:rPr>
        <w:t xml:space="preserve">Quelle: </w:t>
      </w:r>
      <w:r>
        <w:t>https://mcp.opencaselaw.ch/entscheid/bvger_E-7453_2014</w:t>
      </w:r>
    </w:p>
    <w:p>
      <w:r>
        <w:t>FR: TAF E-7453/2014 du 21 janvier 2015</w:t>
      </w:r>
    </w:p>
    <w:p>
      <w:r>
        <w:t>IT: TAF E-7453/2014 del 21 gennaio 2015</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Le Tribunal est donc compétent pour connaître du présent recours.</w:t>
      </w:r>
    </w:p>
    <w:p>
      <w:r>
        <w:rPr>
          <w:b/>
        </w:rPr>
        <w:t>E. 1.2</w:t>
      </w:r>
    </w:p>
    <w:p>
      <w:r>
        <w:t>L'intéressé a qualité pour recourir (art. 48 al. 1 PA). Présenté dans le délai prescrit par la loi (art. 108 al. 2 LAsi), le recours est, sur ce point, recevable.</w:t>
      </w:r>
    </w:p>
    <w:p>
      <w:r>
        <w:rPr>
          <w:b/>
        </w:rPr>
        <w:t>E. 1.3</w:t>
      </w:r>
    </w:p>
    <w:p>
      <w:r>
        <w:t>Le mémoire de recours ne répond pas aux exigences de forme posées par l'art. 52 al. 1 PA, dans la mesure où il ne porte pas la signature du recourant. Néanmoins, au regard des nombreuses adjonctions manuscrites et des documents personnels fournis, le Tribunal renonce à demander la régularisation du recours et dit qu'il est recevable.</w:t>
      </w:r>
    </w:p>
    <w:p>
      <w:r>
        <w:rPr>
          <w:b/>
        </w:rPr>
        <w:t>E. 2.1</w:t>
      </w:r>
    </w:p>
    <w:p>
      <w:r>
        <w:t>Saisi d'un recours contre une décision de non-entrée en matière sur une demande d'asile, le Tribunal se limite à examiner le bien-fondé d'une telle décision (ATAF 2012/4 consid. 2.2; 2009/54 consid. 1.3.3; 2007/8 consid. 5).</w:t>
      </w:r>
    </w:p>
    <w:p>
      <w:r>
        <w:rPr>
          <w:b/>
        </w:rPr>
        <w:t>E. 2.2</w:t>
      </w:r>
    </w:p>
    <w:p>
      <w:r>
        <w:t>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l'ODM examine la compétence relative au traitement d'une demande d'asile selon les critères fixés dans le règlement Dublin III. S'il ressort de cet examen qu'un autre Etat est responsable du traitement de la demande d'asile, l'ODM rend une décision de non-entrée en matière après que l'Etat requis a accepté la prise ou la reprise en charge du requérant (art. 29a al. 2 de l'Ordonnance 1 sur l'asile relative à la procédure, Ordonnance 1 sur l'asile, du 11 août 1999 [OA 1, RS 142.311]).</w:t>
      </w:r>
    </w:p>
    <w:p>
      <w:r>
        <w:rPr>
          <w:b/>
        </w:rPr>
        <w:t>E. 2.3</w:t>
      </w:r>
    </w:p>
    <w:p>
      <w:r>
        <w:t>Le règlement Dublin III est applicable aux demandes d'asile déposées en Suisse dès le 1er janvier 2014 (art. 49 par. 2 du règlement Dublin III), comme c'est le cas en l'espèce, la demande de protection ayant été déposée le 11 octobre 2014.</w:t>
      </w:r>
    </w:p>
    <w:p>
      <w:r>
        <w:rPr>
          <w:b/>
        </w:rPr>
        <w:t>E. 2.4</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art. 7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2.5</w:t>
      </w:r>
    </w:p>
    <w:p>
      <w:r>
        <w:t>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w:t>
      </w:r>
    </w:p>
    <w:p>
      <w:r>
        <w:rPr>
          <w:b/>
        </w:rPr>
        <w:t>E. 2.6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l'ODM ont révélé qu'un visa, valable du (...) au (...) 2014, avait été délivré au recourant par la représentation espagnole à B._______.</w:t>
      </w:r>
    </w:p>
    <w:p>
      <w:r>
        <w:rPr>
          <w:b/>
        </w:rPr>
        <w:t>E. 3.2</w:t>
      </w:r>
    </w:p>
    <w:p>
      <w:r>
        <w:t>Les autorités espagnoles ayant expressément accepté de prendre en charge l'intéressé, le 10 décembre 2014, elles ont reconnu leur compétence pour traiter sa demande d'asile. L'intéressé n'a pas contesté la compétence de l'Espagne. Partant, cet Etat est responsable du traitement de la demande d'asile du recourant.</w:t>
      </w:r>
    </w:p>
    <w:p>
      <w:r>
        <w:rPr>
          <w:b/>
        </w:rPr>
        <w:t>E. 4.1</w:t>
      </w:r>
    </w:p>
    <w:p>
      <w:r>
        <w:t>Il n'y a aucune raison sérieuse de croire qu'il existe, en Espagne, des défaillances systémiques dans la procédure d'asile et les conditions d'accueil des demandeurs, qui entraînent un risque de traitement inhumain ou dégradant au sens de l'art. 4 de la CharteUE (art. 3 par. 2 2ème phrase du règlement Dublin III).</w:t>
      </w:r>
    </w:p>
    <w:p>
      <w:r>
        <w:rPr>
          <w:b/>
        </w:rPr>
        <w:t>E. 4.2</w:t>
      </w:r>
    </w:p>
    <w:p>
      <w:r>
        <w:t>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Dès lors, l'art. 3 par. 2 du règlement Dublin III ne s'applique pas.</w:t>
      </w:r>
    </w:p>
    <w:p>
      <w:r>
        <w:rPr>
          <w:b/>
        </w:rPr>
        <w:t>E. 5.1</w:t>
      </w:r>
    </w:p>
    <w:p>
      <w:r>
        <w:t>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w:t>
      </w:r>
    </w:p>
    <w:p>
      <w:r>
        <w:rPr>
          <w:b/>
        </w:rPr>
        <w:t>E. 5.2</w:t>
      </w:r>
    </w:p>
    <w:p>
      <w:r>
        <w:t>l'Etat requérant doit, dans cette hypothèse, examiner de manière approfondie et individualisée la situation de la personne intéressée et renoncer au transfert si le risque est avéré en application de l'art. 17 par. 1 du règlement Dublin III.</w:t>
      </w:r>
    </w:p>
    <w:p>
      <w:r>
        <w:rPr>
          <w:b/>
        </w:rPr>
        <w:t>E. 6.1</w:t>
      </w:r>
    </w:p>
    <w:p>
      <w:r>
        <w:t>En l'occurrence, l'intéressé dit comprendre et accepter que l'Espagne soit responsable de traiter sa demande d'asile, mais craindre, en cas de transfert, d'être refoulé dans son pays d'origine, en raison de ses motifs d'asile et des intérêts que l'Espagne pourrait avoir à l'échanger contre ses propres ressortissants qui résideraient en Algérie. Ainsi, il demande à pouvoir, à tout le moins, rester en Suisse jusqu'à ce que les autorités espagnoles aient traité sa demande d'asile.</w:t>
      </w:r>
    </w:p>
    <w:p>
      <w:r>
        <w:rPr>
          <w:b/>
        </w:rPr>
        <w:t>E. 6.2</w:t>
      </w:r>
    </w:p>
    <w:p>
      <w:r>
        <w:t>Le recourant n'a déposé aucune demande d'asile en Espagne. Dans ces conditions, le Tribunal peine à comprendre comment l'Espagne pourrait traiter une demande d'asile - et notamment respecter la directive Procédure - qui n'a pas été déposée, d'autant plus si le recourant est absent. Donner une suite favorable à la requête de l'intéressé irait de plus à l'encontre de l'art. 29 par. 1 du règlement Dublin III, qui précise que le transfert d'un requérant doit s'effectuer dès qu'il est matériellement possible et,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du règlement Dublin III. Dès que la présente décision sera rendue, l'intéressé ne sera plus autorisé à demeurer en Suisse et devra être transféré en Espagne. A cet égard, il y a lieu de noter que, dans sa décision du 11 décembre 2014, l'ODM a expressément précisé qu'un éventuel recours ne bénéficiait pas de l'effet suspensif. Si le Tribunal l'a certes octroyé provisoirement, sur la base de l'art. 56 PA, il ne l'a pas confirmé par la suite. La requête du recourant de pouvoir rester en Suisse jusqu'à ce que l'Espagne ait pris une décision quant à sa demande d'asile doit être rejetée.</w:t>
      </w:r>
    </w:p>
    <w:p>
      <w:r>
        <w:rPr>
          <w:b/>
        </w:rPr>
        <w:t>E. 6.3</w:t>
      </w:r>
    </w:p>
    <w:p>
      <w:r>
        <w:t>Dès son arrivée en Espagne, le recourant est invité à déposer une demande d'asile afin que les autorités espagnoles puissent statuer sur sa demande et le faire bénéficier des garanties offertes par les dispositions de droit international mentionnées au consid. 4.2, dont les directives Accueil et Procédure.</w:t>
      </w:r>
    </w:p>
    <w:p>
      <w:r>
        <w:rPr>
          <w:b/>
        </w:rPr>
        <w:t>E. 6.3.1</w:t>
      </w:r>
    </w:p>
    <w:p>
      <w:r>
        <w:t>S'agissant, en particulier, de sa crainte d'être refoulé dans son pays d'origine, en raison de ses motifs d'asile, l'intéressé n'a fourni aucun élément concret susceptible de démontrer que l'Espagne ne respecterait pas le principe de non-refoulement et faillirait à ses obligations internationales en le renvoyant en Algérie où sa vie, son intégrité corporelle ou sa liberté seraient sérieusement menacées. Les deux articles tirés d'Internet, et portant sur les expulsions de migrants par les autorités espagnoles, ne sauraient remettre en cause cette appréciation car ils ne concernent pas les requérants d'asile, ni le recourant en particulier. Il n'y a ainsi aucune raison de faire application de la clause discrétionnaire prévue à l'art. 17 par. 1 du règlement Dublin III, ni de l'art. 29a al. 3 OA 1.</w:t>
      </w:r>
    </w:p>
    <w:p>
      <w:r>
        <w:rPr>
          <w:b/>
        </w:rPr>
        <w:t>E. 7</w:t>
      </w:r>
    </w:p>
    <w:p>
      <w:r>
        <w:t>Lors de son audition du 21 octobre 2014, le recourant a précisé qu'il avait choisi la Suisse, notamment en raison de sa neutralité. A cet égard, il y a lieu de préciser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w:t>
      </w:r>
    </w:p>
    <w:p>
      <w:r>
        <w:rPr>
          <w:b/>
        </w:rPr>
        <w:t>E. 8</w:t>
      </w:r>
    </w:p>
    <w:p>
      <w:r>
        <w:t>L'Espagne demeure l'Etat responsable de l'examen de la demande d'asile du recourant au sens du règlement Dublin III et est tenue - en vertu de l'art. 18 al. 1 let. a dudit règlement - de le prendre en charge, dans les conditions prévues aux art. 21, 22 et 29.</w:t>
      </w:r>
    </w:p>
    <w:p>
      <w:r>
        <w:rPr>
          <w:b/>
        </w:rPr>
        <w:t>E. 9</w:t>
      </w:r>
    </w:p>
    <w:p>
      <w:r>
        <w:t>Dans ces conditions, c'est à bon droit que l'ODM n'est pas entré en matière sur la demande d'asile du recourant, en application de l'art. 31a al. 1 let. b LAsi, et qu'il a prononcé son transfert de Suisse vers l'Espagne, en application de l'art. 44 LAsi, aucune exception à la règle générale du renvoi n'étant réalisée (art. 32 OA 1).</w:t>
      </w:r>
    </w:p>
    <w:p>
      <w:r>
        <w:rPr>
          <w:b/>
        </w:rPr>
        <w:t>E. 10</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11</w:t>
      </w:r>
    </w:p>
    <w:p>
      <w:r>
        <w:t>Au vu de ce qui précède, le recours doit être rejeté.</w:t>
      </w:r>
    </w:p>
    <w:p>
      <w:r>
        <w:rPr>
          <w:b/>
        </w:rPr>
        <w:t>E. 12</w:t>
      </w:r>
    </w:p>
    <w:p>
      <w:r>
        <w:t>S'avérant manifestement infondé, il est rejeté dans une procédure à juge unique, avec l'approbation d'un seconde juge (art. 111 let. e LAsi).</w:t>
      </w:r>
    </w:p>
    <w:p>
      <w:r>
        <w:rPr>
          <w:b/>
        </w:rPr>
        <w:t>E. 13</w:t>
      </w:r>
    </w:p>
    <w:p>
      <w:r>
        <w:t>Il est renoncé à un échange d'écritures, le présent arrêt n'étant motivé que sommairement (art. 111a al. 1 et 2 LAsi).</w:t>
      </w:r>
    </w:p>
    <w:p>
      <w:r>
        <w:rPr>
          <w:b/>
        </w:rPr>
        <w:t>E. 14</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