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E-744/2025 vom 31. März 2025</w:t>
      </w:r>
    </w:p>
    <w:p>
      <w:r>
        <w:t>Bundesverwaltungsgericht, 2025-03-31, DE</w:t>
      </w:r>
    </w:p>
    <w:p>
      <w:r>
        <w:rPr>
          <w:b/>
        </w:rPr>
        <w:t xml:space="preserve">Quelle: </w:t>
      </w:r>
      <w:r>
        <w:t>https://mcp.opencaselaw.ch/entscheid/bvger_E-744_2025</w:t>
      </w:r>
    </w:p>
    <w:p>
      <w:r>
        <w:t>FR: TAF E-744/2025 du 31 mars 2025</w:t>
      </w:r>
    </w:p>
    <w:p>
      <w:r>
        <w:t>IT: TAF E-744/2025 del 31 marzo 2025</w:t>
      </w:r>
    </w:p>
    <w:p>
      <w:pPr>
        <w:pStyle w:val="Heading2"/>
      </w:pPr>
      <w:r>
        <w:t>Regeste</w:t>
      </w:r>
    </w:p>
    <w:p>
      <w:r>
        <w:t>Verweigerung vorübergehender Schutz</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72 i.V.m. 105 AsylG [SR 142.31]).</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48 Abs. 1 VwVG). Auf die frist- und formgerecht einge- reichte Beschwerde ist einzutreten, nachdem der Kostenvorschuss innert</w:t>
      </w:r>
    </w:p>
    <w:p>
      <w:r>
        <w:t>E-744/2025 Seite 4 Frist bezahlt wurde (Art. 105 AsylG; Art. 72 i.V.m.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 tus in der Ukraine hatten;</w:t>
      </w:r>
    </w:p>
    <w:p>
      <w:r>
        <w:t>E-744/2025 Seite 5 c. Schutzsuchende anderer Nationalität und Staatenlose sowie ihre Fami- lienangehörige gemäss Definition in Buchstabe a, welche mit einer gül- tigen Kurzaufenthalts- oder Aufenthaltsbewilligung belegen können, dass sie über eine gültige Aufenthaltsberechtigung in der Ukraine verfü- gen und nicht in Sicherheit und dauerhaft in ihre Heimatländer zurück- kehren können. Eine Ablehnung eines Gesuchs um vorübergehenden Schutz verpflichtet in der Regel zur Ausreise aus der Schweiz.</w:t>
      </w:r>
    </w:p>
    <w:p>
      <w:r>
        <w:rPr>
          <w:b/>
        </w:rPr>
        <w:t>E. 5</w:t>
      </w:r>
    </w:p>
    <w:p>
      <w:r>
        <w:t>Die Vorinstanz begründete ihren ablehnenden Entscheid im Wesentlichen damit, dass der Beschwerdeführer nicht zu der vom Bundesrat definierten Gruppe der schutzberechtigten Personen gehöre. Er sei zwar ukrainischer Staatsangehöriger und vor dem 24. Februar 2022 in der Ukraine wohnhaft gewesen, weshalb er grundsätzlich unter den in Ziff. I lit. a der bundesrät- lichen Allgemeinverfügung erfassten Personenkreis falle. Er verfüge aber in Polen über einen Schutztitel analog dem Schweizerischen Schutzstatus und somit über eine Schutzalternative in einem anderen Staat, womit die Anwendung von Ziff. I lit. a der genannten Allgemeinverfügung ausser Be- tracht falle. Eine Anwendung der Buchstaben b und c komme – nachdem er ukrainischer Staatsangehöriger sei – ebenfalls nicht in Frage. Ferner könne die Kontaktpflege zu seiner Tochter auch von Polen ausgeführt wer- den, ohne dass sich der Wegweisungsvollzug hierdurch als unzumutbar erwiese.</w:t>
      </w:r>
    </w:p>
    <w:p>
      <w:r>
        <w:rPr>
          <w:b/>
        </w:rPr>
        <w:t>E. 6.1</w:t>
      </w:r>
    </w:p>
    <w:p>
      <w:r>
        <w:t>In der Rechtsmitteleingabe vom 5. Februar 2025 wird seitens des Be- schwerdeführers weder bestritten, dass er in Polen über einen Schutztitel verfügt, noch dass er nach Polen zurückkehren kann, noch dass vor die- sem Hintergrund gemäss dem Subsidiaritätsprinzip die Anwendung von Ziff. I lit. a der genannten Allgemeinverfügung ausser Betracht fällt. Der Be- schwerdeführer unterzieht sich in seiner Beschwerde stillschweigend der diesbezüglichen Würdigung der Vorinstanz.</w:t>
      </w:r>
    </w:p>
    <w:p>
      <w:r>
        <w:rPr>
          <w:b/>
        </w:rPr>
        <w:t>E. 6.2</w:t>
      </w:r>
    </w:p>
    <w:p>
      <w:r>
        <w:t>Der Beschwerdeführer macht in seiner Beschwerde einzig die Bezie- hung zu der in der Schweiz wohnhaften, seit mehreren Jahren von ihm geschiedenen Ex-Ehefrau beziehungsweise der gemeinsamen Tochter geltend. Er habe mittlerweile einen guten Austausch mit seiner Ex-Frau und ihnen beiden sei es wichtig, dass die gemeinsame Tochter nicht unter den Folgen des Krieges leide und auch nicht von der Familie getrennt werde.</w:t>
      </w:r>
    </w:p>
    <w:p>
      <w:r>
        <w:t>E-744/2025 Seite 6 Er versuche daher im Rahmen seiner Möglichkeiten Zeit mit ihr zu verbrin- gen, wovon auch die Tochter profitiere.</w:t>
      </w:r>
    </w:p>
    <w:p>
      <w:r>
        <w:rPr>
          <w:b/>
        </w:rPr>
        <w:t>E. 7</w:t>
      </w:r>
    </w:p>
    <w:p>
      <w:r>
        <w:t>Nach Durchsicht der Akten schliesst sich das Bundesverwaltungsgericht der Argumentation in der angefochtenen Verfügung an, die der Beschwer- deführer in seiner Rechtsmitteleingabe nichts entgegenzuhalten vermag.</w:t>
      </w:r>
    </w:p>
    <w:p>
      <w:r>
        <w:rPr>
          <w:b/>
        </w:rPr>
        <w:t>E. 7.1</w:t>
      </w:r>
    </w:p>
    <w:p>
      <w:r>
        <w:t>In Bezug auf das in der Beschwerde vom 5. Februar 2025 formulierte Rechtsbegehren («Je demande l’annulation de la décision attaquée, et l’octroi d’une protection qui me permette de rester en Suisse afin que je puisse demeurer auprès de ma fille à (…) sur le canton de (…).») erscheint vorab fraglich, ob der Beschwerdeführer sich hiermit überhaupt gegen die Verweigerung des beantragten vorübergehenden Schutzes als solche rich- tet oder er hiermit bloss die Zumutbarkeit des Wegweisungsvollzugs bean- standet.</w:t>
      </w:r>
    </w:p>
    <w:p>
      <w:r>
        <w:rPr>
          <w:b/>
        </w:rPr>
        <w:t>E. 7.1.1</w:t>
      </w:r>
    </w:p>
    <w:p>
      <w:r>
        <w:t>In der Beschwerde vom 5. Februar 2025 wird die von der Vorinstanz vorgenommene Würdigung, dass er nicht unter den Anwendungsbereich der bundesrätlichen Allgemeinverfügung vom 11. März 2022 falle, denn auch mit keinem Wort beanstandet; ebenso die weiteren Erwägungen, mit denen die Verweigerung des vorübergehenden Schutzes konkret begrün- det wurden. Der Beschwerdeführer unterzieht sich stillschweigend der diesbezüglichen vorinstanzlichen Würdigung. In der Beschwerde wird ausschliesslich die – von der Vorinstanz in der an- gefochtenen Verfügung unter dem Aspekt des Wegweisungsvollzugs ab- gehandelte – Pflege der Beziehung zur Tochter geltend gemacht.</w:t>
      </w:r>
    </w:p>
    <w:p>
      <w:r>
        <w:rPr>
          <w:b/>
        </w:rPr>
        <w:t>E. 7.1.2</w:t>
      </w:r>
    </w:p>
    <w:p>
      <w:r>
        <w:t>Unbesehen der Frage, ob der Beschwerdeführer die Verweigerung des vorübergehenden Schutzes (Dispositiv-Ziffer 1 der Verfügung vom 13. Januar 2025) nun überhaupt angefochten hat, ist festzuhalten, dass sie im Licht der bestehenden Kasuistik ohnehin nicht zu beanstanden wäre (vgl. beispielhaft: Urteile BVGer E-276/2025 vom 12. März 2025, E. 6.2.; D-6827/2024 vom 10. Februar 2025, E.6.3; E-6762/2024 vom 4. Dezember 2024, E. 6.3.2., und E-3310/2024 vom 7. Juni 2024, E. 7.3.). Das Gericht kann sich daher den Erwägungen des SEM anschliessen.</w:t>
      </w:r>
    </w:p>
    <w:p>
      <w:r>
        <w:rPr>
          <w:b/>
        </w:rPr>
        <w:t>E. 7.1.3</w:t>
      </w:r>
    </w:p>
    <w:p>
      <w:r>
        <w:t>Der Vollständigkeit halber kann noch angefügt werden, dass vorlie- gend auch die Voraussetzungen gemäss Art. 71 Abs. 1AsylG nicht erfüllt wären. Ungeachtet der Frage, ob überhaupt eine schützenswerte Famili- engemeinschaft vorliegt, erfolgte die seit mehreren Jahren bestehende</w:t>
      </w:r>
    </w:p>
    <w:p>
      <w:r>
        <w:t>E-744/2025 Seite 7 räumliche Trennung des Beschwerdeführers von seiner Ex-Ehefrau und dem gemeinsamen Kind ohne Not und offensichtlich bewusst und aus freiem Entschluss (vgl. hierzu vergleichbar: Urteil des BVGer E-3098/2024 vom 5. März 2025, E. 6.2.1). Die Ehegatten haben sich 2022 freiwillig ge- trennt und die Ehe wurde danach geschieden. Der Beschwerdeführer hat sich in der Folge aus freiem Entschluss von seiner vormaligen Frau und dem Kind separiert und ist hiernach zur See gefahren. Auch in der Folge ist er selbstbestimmt nach Polen gereist und hat dort alleine um vorüber- gehenden Schutz ersucht und erhalten. Der Beschwerdeführer wurde so- mit augenscheinlich nicht durch den Kriegsbeginn von der Ex-Frau und der gemeinsamen Tochter getrennt.</w:t>
      </w:r>
    </w:p>
    <w:p>
      <w:r>
        <w:rPr>
          <w:b/>
        </w:rPr>
        <w:t>E. 7.2</w:t>
      </w:r>
    </w:p>
    <w:p>
      <w:r>
        <w:t>Die Verweigerung des vorübergehenden Schutzes ist nicht zu bean- standen.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10.1.1</w:t>
      </w:r>
    </w:p>
    <w:p>
      <w:r>
        <w:t>Der Vollzug ist nicht zulässig, wenn völkerrechtliche Verpflichtungen der Schweiz einer Weiterreise der Ausländerin oder des Ausländers in den</w:t>
      </w:r>
    </w:p>
    <w:p>
      <w:r>
        <w:t>E-744/2025 Seite 8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(vgl. Art. 5 Abs. 1 AsylG; Art. 33 Abs. 1 des Abkommens vom 28. Juli 1951 über die Rechts- stellung der Flüchtlinge [FK; SR 0.142.30]). Gemäss Art. 25 Abs. 3 BV, Art. 3 des Übereinkommens vom 10. Dezember 1984 gegen Folter und andere grausame, unmenschliche oder erniedrigende Behandlung oder Strafe (FoK; SR 0.105) sowie der Praxis zu Art. 3 EMRK darf niemand der Folter oder unmenschlicher oder erniedrigender Strafe oder Behandlung unter- worfen werden.</w:t>
      </w:r>
    </w:p>
    <w:p>
      <w:r>
        <w:rPr>
          <w:b/>
        </w:rPr>
        <w:t>E. 10.1.2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10.1.3</w:t>
      </w:r>
    </w:p>
    <w:p>
      <w:r>
        <w:t>Der Vollzug ist schliesslich gemäss Art. 83 Abs. 2 AIG nicht möglich, wenn die Ausländerin oder der Ausländer weder in den Heimat- oder in den Herkunftsstaat noch in einen Drittstaat ausreisen oder dorthin gebracht werden kann.</w:t>
      </w:r>
    </w:p>
    <w:p>
      <w:r>
        <w:rPr>
          <w:b/>
        </w:rPr>
        <w:t>E. 10.2</w:t>
      </w:r>
    </w:p>
    <w:p>
      <w:r>
        <w:t>Der Beschwerdeführer hat in der Schweiz kein Asylgesuch gestellt. Den Akten sind im Falle einer Rückkehr nach Polen auch keine Hinweise auf eine Verletzung des flüchtlingsrechtlichen Refoulement-Verbots zu ent- nehmen. Sodann ergeben sich weder aus seinen Aussagen noch aus den Akten Anhaltspunkte dafür, dass er in Polen mit beachtlicher Wahrschein- lichkeit einer nach Art. 3 EMRK oder Art. 1 FoK verbotenen Strafe oder Behandlung ausgesetzt wäre.</w:t>
      </w:r>
    </w:p>
    <w:p>
      <w:r>
        <w:rPr>
          <w:b/>
        </w:rPr>
        <w:t>E. 10.3</w:t>
      </w:r>
    </w:p>
    <w:p>
      <w:r>
        <w:t>Nach dem Gesagten ist der Vollzug der Wegweisung sowohl im Sinne der asyl- als auch der völkerrechtlichen Bestimmungen zulässig.</w:t>
      </w:r>
    </w:p>
    <w:p>
      <w:r>
        <w:rPr>
          <w:b/>
        </w:rPr>
        <w:t>E. 10.4.1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w:t>
      </w:r>
    </w:p>
    <w:p>
      <w:r>
        <w:t>E-744/2025 Seite 9 ernsthafte Anhaltspunkte dafür vorzubringen, dass sie im betreffenden Staat aufgrund von individuellen Umständen sozialer, wirtschaftlicher oder gesundheitlicher Art in eine existenzielle Notlage geraten würde (vgl. Re- ferenzurteil des BVGer E-3427/2021 / E-3431/2021 vom 28. März 2022 E. 11.4).</w:t>
      </w:r>
    </w:p>
    <w:p>
      <w:r>
        <w:rPr>
          <w:b/>
        </w:rPr>
        <w:t>E. 10.4.2</w:t>
      </w:r>
    </w:p>
    <w:p>
      <w:r>
        <w:t>Wie das SEM zutreffend festgehalten hat, hat der Beschwerdefüh- rer die genannte Vermutung nicht zu widerlegen vermocht. Der Beschwer- deführer hat nicht dargetan, dass er bei einer Rückkehr nach Polen in eine existentielle Notlage geraten würde. Zwingende Gründe, weshalb er Polen hätte verlassen müssen, trägt er nicht vor. Das Gericht kann zwar den Wunsch nachvollziehen, dass der Beschwer- deführer bei seiner Tochter in der Schweiz verbleiben möchte. Indes be- gründet dieser Umstand keine Unzumutbarkeit des Wegweisungsvollzugs. Aus den Akten ist zu entnehmen, dass er bereits längere Zeitabschnitte (während den Seefahrten) selbstbestimmt von seiner Tochter getrennt ge- lebt hat. Bereits während dieser Zeit war er sich gewohnt, den Kontakt zu ihr via Messenger-Diensten und anderen digitalen Kommunikationsmitteln zu pflegen. Weiter unterhält er nach eigener Darlegung aktuell zur Kinds- mutter ein gutes Verhältnis. Seine Tochter verweilte während ihren Ferien gar einen Monat bei dem Beschwerdeführer in Polen (vgl. Beschwerde Seite 1; vgl. Befragungsprotokoll, F4, F13). Es bleibt ihm unbenommen, diesen Kontakt von Polen aus weiterzuführen.</w:t>
      </w:r>
    </w:p>
    <w:p>
      <w:r>
        <w:rPr>
          <w:b/>
        </w:rPr>
        <w:t>E. 10.4.3</w:t>
      </w:r>
    </w:p>
    <w:p>
      <w:r>
        <w:t>Der Vollzug der Wegweisung erweist sich demnach auch als zumut- bar.</w:t>
      </w:r>
    </w:p>
    <w:p>
      <w:r>
        <w:rPr>
          <w:b/>
        </w:rPr>
        <w:t>E. 10.5</w:t>
      </w:r>
    </w:p>
    <w:p>
      <w:r>
        <w:t>Der Beschwerdeführer ist im Besitz gültiger Reisepapiere, weshalb der Vollzug der Wegweisung ohne weiteres möglich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E-744/2025 Seite 10</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E-744/2025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