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E-744/2021 vom 25. Februar 2021</w:t>
      </w:r>
    </w:p>
    <w:p>
      <w:r>
        <w:t>Bundesverwaltungsgericht, 2021-02-25, FR</w:t>
      </w:r>
    </w:p>
    <w:p>
      <w:r>
        <w:rPr>
          <w:b/>
        </w:rPr>
        <w:t xml:space="preserve">Quelle: </w:t>
      </w:r>
      <w:r>
        <w:t>https://mcp.opencaselaw.ch/entscheid/bvger_E-744_2021</w:t>
      </w:r>
    </w:p>
    <w:p>
      <w:r>
        <w:t>FR: TAF E-744/2021 du 25 février 2021</w:t>
      </w:r>
    </w:p>
    <w:p>
      <w:r>
        <w:t>IT: TAF E-744/2021 del 25 febbraio 2021</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(cf. art. 48 al. 1 PA). Présenté dans la forme (cf. art. 52 al. 1 PA) et le délai (cf. art. 108 al. 3 LAsi) prescrits par la loi, le recours est recevable. Le Tribunal est donc compétent pour connaître du présent litige.</w:t>
      </w:r>
    </w:p>
    <w:p>
      <w:r>
        <w:rPr>
          <w:b/>
        </w:rPr>
        <w:t>E. 2.1</w:t>
      </w:r>
    </w:p>
    <w:p>
      <w:r>
        <w:t>A titre liminaire, l'intéressé fait grief au SEM d'une violation de la maxime inquisitoire pour avoir omis d'instruire son état de santé psychique. Il lui reproche également une violation de son devoir d'instruction au motif qu'il n'aurait pas procédé à un examen individuel de sa situation quant aux conditions d'accueil et à l'accès aux soins médicaux en Roumanie. Il lui reproche en outre de n'avoir pas motivé sa décision à satisfaction sur les points précités et d'avoir ainsi violé son droit d'être entendu. Il convient d'examiner ces griefs d'entrée de cause.</w:t>
      </w:r>
    </w:p>
    <w:p>
      <w:r>
        <w:rPr>
          <w:b/>
        </w:rPr>
        <w:t>E. 2.2</w:t>
      </w:r>
    </w:p>
    <w:p>
      <w:r>
        <w:t>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ATF 134 I 83 consid. 4.1).</w:t>
      </w:r>
    </w:p>
    <w:p>
      <w:r>
        <w:rPr>
          <w:b/>
        </w:rPr>
        <w:t>E. 2.3</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2.4</w:t>
      </w:r>
    </w:p>
    <w:p>
      <w:r>
        <w:t>En l'occurrence, le Tribunal observe que le SEM n'avait, au moment de statuer, aucune obligation d'instruire plus avant la situation médicale du recourant. En effet, à teneur des nombreux documents médicaux produits (cf. let. F ci-avant et, en particulier, les formulaires "F2" du 8 janvier 2021 et du 20 février 2021), lesquels décrivent la situation médicale de l'intéressé de manière détaillée, l'autorité était sans autre fondée à forger sa conviction en l'état du dossier. L'état de fait médical ayant été établi à satisfaction de droit, le SEM n'était pas tenu de procéder à des mesures d'instruction complémentaires concernant l'état de santé psychique du recourant, ni d'ailleurs concernant sa situation individuelle et spécifique qui l'attendrait à son retour en Roumanie (relatives aux conditions d'accueil et à l'accès aux soins médicaux). Le grief de violation de la maxime inquisitoire est infondé.</w:t>
      </w:r>
    </w:p>
    <w:p>
      <w:r>
        <w:rPr>
          <w:b/>
        </w:rPr>
        <w:t>E. 2.5</w:t>
      </w:r>
    </w:p>
    <w:p>
      <w:r>
        <w:t>Dans sa décision, le SEM a pris en considération les problèmes de santé psychiques et physiques du recourant, tels que ressortant des nombreuses pièces médicales produites. Il a mentionné que ces problèmes n'étaient pas d'une gravité telle, ni d'une spécificité telle, notamment quant à leur traitement, qu'ils constitueraient un obstacle à l'exécution de son transfert, au sens de l'art. 3 de la Convention du 4 novembre 1950 de sauvegarde des droits de l'homme et des libertés fondamentales (RS 0.101, ci-après : CEDH), étant ajouté que la Roumanie disposait d'une infrastructure médicale suffisante pour le prendre en charge. Ce faisant, le SEM a expliqué clairement les motifs qui l'ont guidé et sur lesquels il a fondé sa décision, de manière à ce que le recourant puisse se rendre compte de la portée de celle-ci et l'attaquer en connaissance de cause, conformément à la jurisprudence précitée (cf. consid. 2.2 précité). Partant, le grief de violation de l'obligation de motiver est également infondé. La question de savoir si cette motivation est justifiée en fait et en droit ressortit au fond.</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consid. 6.2 et 8.2.1, et réf. citées). Le règlement Dublin III retient en effet le principe de l'examen de la demande par un seul Etat membre ("one chance only")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3.4</w:t>
      </w:r>
    </w:p>
    <w:p>
      <w:r>
        <w:t>L'Etat membre responsable de l'examen d'une demande de protection internationale en vertu du règlement est, notamment, tenu de reprendre en charge, dans les conditions prévues aux art. 23, 24, 25 et 29, le demandeur dont la demande est en cours d'examen et qui a présenté une demande auprès d'un autre Etat membre (cf. art. 18 par. 1 let. b du règlement Dublin III).</w:t>
      </w:r>
    </w:p>
    <w:p>
      <w:r>
        <w:rPr>
          <w:b/>
        </w:rPr>
        <w:t>E. 3.5</w:t>
      </w:r>
    </w:p>
    <w:p>
      <w:r>
        <w:t>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4.1</w:t>
      </w:r>
    </w:p>
    <w:p>
      <w:r>
        <w:t>En l'occurrence, les investigations entreprises par le SEM ont révélé, après consultation de l'unité centrale du système européen "Eurodac", que le recourant a déposé une demande d'asile en Roumanie, le 9 octobre 2020. En date du 9 décembre 2020, le SEM a, dès lors, soumis aux autorités roumaines compétentes, dans le délai fixé à l'art. 23 par. 2 du règlement Dublin III, une requête aux fins de reprise en charge, fondée sur l'art. 18 par. 1 let. b du règlement Dublin III (demande d'asile en cours d'examen). Le 22 décembre 2020, lesdites autorités ont accepté la reprise en charge du recourant, en application de cette même disposition.</w:t>
      </w:r>
    </w:p>
    <w:p>
      <w:r>
        <w:rPr>
          <w:b/>
        </w:rPr>
        <w:t>E. 4.2</w:t>
      </w:r>
    </w:p>
    <w:p>
      <w:r>
        <w:t>La Roumanie a ainsi valablement reconnu sa compétence pour traiter la demande d'asile de l'intéressé. Dans son recours, celui-ci ne conteste d'ailleurs pas cette compétence, sur le principe, mais s'oppose à son transfert vers cet Etat pour d'autres motifs, qu'il y a lieu d'examiner dans les considérants suivants.</w:t>
      </w:r>
    </w:p>
    <w:p>
      <w:r>
        <w:rPr>
          <w:b/>
        </w:rPr>
        <w:t>E. 5.1</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précité, consid. 4.2).</w:t>
      </w:r>
    </w:p>
    <w:p>
      <w:r>
        <w:rPr>
          <w:b/>
        </w:rPr>
        <w:t>E. 5.2</w:t>
      </w:r>
    </w:p>
    <w:p>
      <w:r>
        <w:t>Il sied de relever que ni le Tribunal, ni la Cour européenne des droits de l'Homme (ci-après : Cour EDH), ni encore la Cour de justice de l'Union européenne n'ont à ce jour retenu qu'il existait des défaillances systémiques en Roumanie (cf. notamment les arrêts du Tribunal F-4980/2020 du 14 octobre 2020, consid. 5.1 s. et F-4363/2020 du 4 septembre 2020 consid. 4.1.2). Par ailleurs, cet Etat est lié par la Charte UE et est partie à la Convention du 28 juillet 1951 relative au statut des réfugiés (Conv. réfugiés, RS 0.142.30), au Protocole additionnel du 31 janvier 1967 (RS 0.142.301), à la CEDH, ainsi qu'à la Convention du 10 décembre 1984 contre la torture et autres peines ou traitements cruels, inhumains ou dégradants (Conv. torture, RS 0.105) et, à ce titre, est tenu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En l'absence d'une pratique avérée en Roumanie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Dans ces conditions, l'application de l'art. 3 par. 2 2ème phrase du règlement Dublin III ne se justifie pas en l'espèce.</w:t>
      </w:r>
    </w:p>
    <w:p>
      <w:r>
        <w:rPr>
          <w:b/>
        </w:rPr>
        <w:t>E. 5.4</w:t>
      </w:r>
    </w:p>
    <w:p>
      <w:r>
        <w:t>Cette présomption de sécurité peut être toutefois renversée en présence d'indices sérieux que, dans le cas concret, les autorités de l'Etat membre désigné comme étant responsable ne respecteraient pas le droit international (cf. ATAF 2010/45 consid. 7.4-7.5).</w:t>
      </w:r>
    </w:p>
    <w:p>
      <w:r>
        <w:rPr>
          <w:b/>
        </w:rPr>
        <w:t>E. 5.5</w:t>
      </w:r>
    </w:p>
    <w:p>
      <w:r>
        <w:t>Tel n'est toutefois pas le cas en l'espèce. L'intéressé n'a en effet pas démontré l'existence d'un risque concret que les autorités roumaines refuseraient de le reprendre en charge et d'examiner sa demande de protection en violation de la directive Procédure. En particulier, il n'a pas allégué avoir été personnellement confronté à des problèmes de traduction lors du dépôt de sa demande d'asile en Roumanie, tel que cela serait, selon lui, le cas pour de nombreux demandeurs d'asile dans ce pays. Par ailleurs, le fait que le taux de reconnaissance d'un statut de protection y soit statistiquement faible (cf. page 12 du mémoire de recours), n'établit en rien un risque personnel et concret de refoulement vers son pays d'origine.</w:t>
      </w:r>
    </w:p>
    <w:p>
      <w:r>
        <w:rPr>
          <w:b/>
        </w:rPr>
        <w:t>E. 5.6</w:t>
      </w:r>
    </w:p>
    <w:p>
      <w:r>
        <w:t>Le recourant n'a pas non plus démontré l'existence d'indices sérieux que, dans son cas concret, ses conditions d'existence en Roumanie revêtiraient un tel degré de pénibilité et de gravité qu'elles seraient constitutives d'un traitement contraire à l'art. 3 CEDH ou encore à l'art. 3 Conv. torture. Aucun élément ne permet en effet d'admettre qu'à son retour en Roumanie, il serait durablement privé du soutien et des structures offertes par ce pays aux demandeurs d'asile ou qu'en cas de difficultés, les autorités roumaines ne réagiraient pas de manière appropriée et manqueraient de dûment tenir compte de sa situation personnelle.</w:t>
      </w:r>
    </w:p>
    <w:p>
      <w:r>
        <w:rPr>
          <w:b/>
        </w:rPr>
        <w:t>E. 5.7</w:t>
      </w:r>
    </w:p>
    <w:p>
      <w:r>
        <w:t>Certes, le recourant a, depuis son arrivée en Suisse, été pris en charge pour une blessure à l'oeil et des calculs rénaux, nécessitant la prise de médicaments, et souffre de troubles anxio-dépressifs, d'un probable syndrome de stress post-traumatique ainsi que d'insomnies. Sans vouloir minimiser ces affections, le Tribunal estime que celles-ci ne sont pas graves au point de constituer un obstacle à un transfert vers la Roumanie, ce pays étant en mesure d'offrir des soins médicaux adaptés et de garantir l'accès au traitement nécessaire (cf. notamment arrêt du Tribunal E-5656/2020 du 22 janvier 2021, consid. 6.3.2). De plus, rien n'indique in casu que l'intéressé ne serait pas en mesure de voyager ni que ses troubles nécessiteraient impérativement un traitement sur le long cours en Suisse. La situation du recourant n'est partant manifestement pas marquée par des considérations humanitaires impérieuses au sens de la jurisprudence de la Cour EDH (cf. arrêt en l'affaire Paposhvili contre Belgique du 13 décembre 2016, Grande Chambre, requête no 41738/10, § 183).</w:t>
      </w:r>
    </w:p>
    <w:p>
      <w:r>
        <w:rPr>
          <w:b/>
        </w:rPr>
        <w:t>E. 5.8</w:t>
      </w:r>
    </w:p>
    <w:p>
      <w:r>
        <w:t>Si, après son transfert en Roumanie,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de la directive Accueil).</w:t>
      </w:r>
    </w:p>
    <w:p>
      <w:r>
        <w:rPr>
          <w:b/>
        </w:rPr>
        <w:t>E. 5.9</w:t>
      </w:r>
    </w:p>
    <w:p>
      <w:r>
        <w:t>Contrairement à ce que soutient l'intéressé dans son recours, il ne peut pas être reproché au SEM de n'avoir pas obtenu des garanties individuelles d'une prise en charge adaptée à sa situation. L'arrêt de Grande Chambre de la Cour EDH en l'affaire Tarakhel contre Suisse du 4 novembre 2014 (requête no 29217/12), auquel il se réfère, n'est manifestement pas pertinent dans son cas, dès lors qu'il concerne, d'une part, non la Roumanie mais l'Italie (en raison de la situation spécifique y prévalant pour les requérants d'asile) et, d'autre part, le transfert de familles avec des enfants mineurs, ce qui n'est pas le cas de l'intéressé qui est célibataire.</w:t>
      </w:r>
    </w:p>
    <w:p>
      <w:r>
        <w:rPr>
          <w:b/>
        </w:rPr>
        <w:t>E. 5.10</w:t>
      </w:r>
    </w:p>
    <w:p>
      <w:r>
        <w:t>Au vu de ce qui précède, le transfert du recourant vers la Roumanie n'est pas contraire aux obligations de la Suisse découlant des art. 33 Conv. réfugiés, 3 CEDH et 3 Conv. torture. Le SEM n'est donc pas tenu par les obligations de la Suisse relevant du droit international public de renoncer au transfert et d'examiner lui-même la demande d'asile.</w:t>
      </w:r>
    </w:p>
    <w:p>
      <w:r>
        <w:rPr>
          <w:b/>
        </w:rPr>
        <w:t>E. 5.11</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5.12</w:t>
      </w:r>
    </w:p>
    <w:p>
      <w:r>
        <w:t>Au regard de l'ensemble des éléments qui précèdent, c'est à bon droit que le SEM a retenu qu'il n'y avait pas lieu de faire application de la clause discrétionnaire de l'art. 17 par. 1 du règlement Dublin III.</w:t>
      </w:r>
    </w:p>
    <w:p>
      <w:r>
        <w:rPr>
          <w:b/>
        </w:rPr>
        <w:t>E. 6</w:t>
      </w:r>
    </w:p>
    <w:p>
      <w:r>
        <w:t>Partant, c'est à juste titre que le SEM n'est pas entré en matière sur la demande d'asile du recourant, en application de l'art. 31a al. 1 let. b LAsi, et qu'il a prononcé le transfert de l'intéressé de Suisse vers la Roumanie, en application de l'art. 44 LAsi, aucune exception à la règle générale du renvoi n'étant réalisée (art. 32 OA 1). Le recours doit par conséquent être rejeté.</w:t>
      </w:r>
    </w:p>
    <w:p>
      <w:r>
        <w:rPr>
          <w:b/>
        </w:rPr>
        <w:t>E. 7</w:t>
      </w:r>
    </w:p>
    <w:p>
      <w:r>
        <w:t>S'avérant manifestement infondé, il est rejeté dans une procédure à juge unique, avec l'approbation d'un second juge (cf. art. 111 let. e LAsi). Vu l'issue de la cause, il est, en outre, renoncé à un échange d'écritures (cf. art. 111a al.1 et 2 LAsi).</w:t>
      </w:r>
    </w:p>
    <w:p>
      <w:r>
        <w:rPr>
          <w:b/>
        </w:rPr>
        <w:t>E. 8.1</w:t>
      </w:r>
    </w:p>
    <w:p>
      <w:r>
        <w:t>Dès lors qu'il est statué immédiatement, les demandes de prononcé de mesures provisionnelles urgentes, d'octroi de l'effet suspensif et de dispense de paiement d'une avance de frais également sont sans objet.</w:t>
      </w:r>
    </w:p>
    <w:p>
      <w:r>
        <w:rPr>
          <w:b/>
        </w:rPr>
        <w:t>E. 8.2</w:t>
      </w:r>
    </w:p>
    <w:p>
      <w:r>
        <w:t>Les conclusions du recours étant d'emblée vouées à l'échec, la demande d'assistance judiciaire partielle est rejetée (cf. art. 65 al. 1 PA).</w:t>
      </w:r>
    </w:p>
    <w:p>
      <w:r>
        <w:rPr>
          <w:b/>
        </w:rPr>
        <w:t>E. 8.3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