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E-7448/2018 vom 2. Dezember 2019</w:t>
      </w:r>
    </w:p>
    <w:p>
      <w:r>
        <w:t>Bundesverwaltungsgericht, 2019-12-02, DE</w:t>
      </w:r>
    </w:p>
    <w:p>
      <w:r>
        <w:rPr>
          <w:b/>
        </w:rPr>
        <w:t xml:space="preserve">Quelle: </w:t>
      </w:r>
      <w:r>
        <w:t>https://mcp.opencaselaw.ch/entscheid/bvger_E-7448_2018</w:t>
      </w:r>
    </w:p>
    <w:p>
      <w:r>
        <w:t>FR: TAF E-7448/2018 du 2 décembre 2019</w:t>
      </w:r>
    </w:p>
    <w:p>
      <w:r>
        <w:t>IT: TAF E-7448/2018 del 2 dicembre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Vorbringen des Beschwerdeführers hielten den Anforderungen an die Glaubhaftigkeit gemäss Art. 7 AsylG nicht stand. Zur Begründung hielt sie fest, der Beschwerdeführer habe an der BzP angegeben, er sei nach seinem ersten Fluchtversuch einen Tag lang eingesperrt gewesen, an der Anhörung hingegen ausgesagt, es sei eine Woche gewesen. Diese auffällig abweichenden Angaben seien nicht nachvollziehbar. Die Frage, ob der Beschwerdeführer je in einem Armeecamp gewesen sei, könne offenbleiben. Es sei lediglich über die Glaubhaftigkeit der Umstände der Zuführung ins Camp und der geltend gemachten Konsequenzen zu befinden. Dem Beschwerdeführer sei es nicht gelungen, plausibel darzulegen, wie sein Onkel ihn der Armee übergeben habe. Die Motivation seines Onkels, ihn in die Armee zu schicken, und das Interesse seiner Vorgesetzten, ihn dort zu behalten, sei nicht ersichtlich. Deshalb sei es fraglich, ob er tatsächlich wider seinen Willen in ein Armeecamp gebracht und dort festgehalten worden sei. Seine Schilderungen zu persönlichen Eindrücken und individuellen Erlebnissen hätten fundierte Substanz vermissen lassen. Es sei ihm nicht gelungen, die Beziehung zu anderen Soldaten lebensnah darzulegen oder ein individualisiertes Bild seines Vorgesetzten zu zeichnen. Er habe die besondere Situation in einem Armeecamp nicht überzeugend darzulegen vermocht, weshalb nicht davon auszugehen sei, er sei gegen seinen Willen dort festgehalten worden. Ferner sei auch die Rolle seines Vaters im Konflikt zwischen ihm und seinem Onkel nicht nachvollziehbar. Dass er nicht versucht habe, ihn um Hilfe zu bitten, spreche gegen die Glaubhaftigkeit seiner Vorbringen. Schliesslich habe er auch nicht angeben können, was er im Falle einer Rückkehr konkret von Seiten der Armee und seiner Familie zu befürchten habe. Es sei ihm nicht gelungen, substantiiert darzulegen, inwiefern er eine begründete Furcht vor einer zukünftigen Verfolgung habe.</w:t>
      </w:r>
    </w:p>
    <w:p>
      <w:r>
        <w:rPr>
          <w:b/>
        </w:rPr>
        <w:t>E. 5.2</w:t>
      </w:r>
    </w:p>
    <w:p>
      <w:r>
        <w:t>Der Beschwerdeführer bringt in seiner Rechtsmitteleingabe vor, es handle sich beim festgestellten Widerspruch zur Dauer seiner Inhaftierung um ein Missverständnis. Er habe an der BzP ausgeführt, er habe nach einem Tag im Militärcamp die Flucht ergriffen, nicht - wie protokolliert - er sei einen Tag eingesperrt worden. Seine Angaben seien nicht substanzlos gewesen, er habe den Tagesablauf geschildert und die Fragen zu den Leuten und zur Infrastruktur beantwortet. Der Grund, weshalb sein Onkel ihn zur Armee gebracht habe, sei, dass ein Armeemitglied eine Reihe von Vorteilen für eine Familie bringe. Sein Onkel habe sich durch sein Eintreten in die Armee diese Gefälligkeiten sichern wollen. Was die Motivation seines Vorgesetzten betreffe, komme es für einen Sergeant auf die Anzahl der ihm unterstellten Männer an. Je mehr er befehlige, desto schneller steige er auf und desto mächtiger werde er. Er habe seinen Kollegen nicht vertrauen können, weil er als Einziger gegen seinen Willen dort gewesen sei. Aufgrund dessen habe er - auch aus Angst vor einer Suche nach ihm nach der Flucht - nichts von sich preisgegeben. Zudem sei es kein Feriencamp gewesen, er habe von morgens bis abends gearbeitet und niemand sei in Plauderstimmung gewesen. Sein Vater sei jünger als sein Onkel, weshalb es ein Verrat gewesen wäre, hätte er sich ihm widersetzt. Er könne nicht mehr zurück, weil er zweifellos verstossen würde. Sein Onkel würde ihm niemals verzeihen und sein Vater würde hinter diesem stehen, weshalb er keine Chance mehr auf einen Platz in der Familie hätte.</w:t>
      </w:r>
    </w:p>
    <w:p>
      <w:r>
        <w:rPr>
          <w:b/>
        </w:rPr>
        <w:t>E. 6.1</w:t>
      </w:r>
    </w:p>
    <w:p>
      <w:r>
        <w:t>Nach Durchsicht der Akten schliesst sich das Gericht der Einschätzung der Vorinstanz an, wonach der Beschwerdeführer seine Asylvorbringen nicht hat glaubhaft machen können. Dazu kann auf die detaillierten Erwägungen in der angefochtenen Verfügung verwiesen werden. Mit dem Festhalten am aktenkundigen Sachverhalt und dem bekräftigen, er habe substantiiert ausgesagt, vermag der Beschwerdeführer nicht darzutun, inwiefern die Vorinstanz zu Unrecht auf die Unglaubhaftigkeit seiner Vorbringen geschlossen habe. Sein Erklärungsversuch, er habe an der BzP nicht ausgesagt, er sei für einen Tag inhaftiert worden, dies sei falsch protokolliert worden, vermag nicht zu überzeugen. Es liegen keinerlei Hinweise für eine mangelhafte Protokollierung oder dafür vor, dass sich der Beschwerdeführer und der Dolmetscher nicht verstanden hätten. Ferner stellt das Gericht fest, dass die Asylvorbringen des Beschwerdeführers - bei unterstellter Glaubhaftigkeit - auch nicht asylrelevant im Sinne von Art. 3 AsylG sind. Die Tatsache, dass sein Onkel ihn ins Militär geschickt hat, stellt keinen asylrelevanten Nachteil dar, zudem fehlt es an einem Verfolgungsmotiv. Der Beschwerdeführer hat demnach vor seiner Ausreise keine asylrelevante Verfolgung erlitten. Bei einer Rückkehr fürchtet er, dass ihn seine Familie verstossen und nicht mehr aufnehmen würde. Darin sind keine asylrelevanten Nachteile erkennbar. Eine begründete Furcht vor asylrelevanter Verfolgung des Beschwerdeführers bei einer Rückkehr ist damit auszuschliessen.</w:t>
      </w:r>
    </w:p>
    <w:p>
      <w:r>
        <w:rPr>
          <w:b/>
        </w:rPr>
        <w:t>E. 6.2</w:t>
      </w:r>
    </w:p>
    <w:p>
      <w:r>
        <w:t>Nach dem Gesagten hat das SEM die Flüchtlingseigenschaft des Beschwerdeführers zu Recht verneint und das Asylgesuch abgelehnt. Es besteht folglich kein Anlass, die angefochtene Verfügung aufzuheben.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Vorinstanz führte zutreffend aus, weder die herrschende politische Situation in Guinea noch andere Gründe sprächen gegen den Vollzug der Wegweisung. Es herrsche in Guinea keine Situation von Krieg oder allgemeiner Gewalt.</w:t>
      </w:r>
    </w:p>
    <w:p>
      <w:r>
        <w:rPr>
          <w:b/>
        </w:rPr>
        <w:t>E. 8.4.2</w:t>
      </w:r>
    </w:p>
    <w:p>
      <w:r>
        <w:t>Der Beschwerdeführer macht geltend, seine (...)probleme seien nach der in der Schweiz erfolgten Operation gelöst. Indes leide er weiterhin an (...), deren Ursache auch nach Abklärungen noch nicht gefunden worden sei. Der Wegweisungsvollzug kann sich gestützt auf Art. 83 Abs. 4 AIG aus medizinischen Gründen als unzumutbar erweisen, wenn für die betroffene Person bei einer Rückkehr in ihre Heimat eine notwendige medizinische Behandlung nicht zur Verfügung steht und die Rückkehr zu einer raschen und lebensgefährdenden Beeinträchtigung des Gesundheitszustands der betroffenen Person führt. Als notwendig wird die allgemeine und dringende medizinische Behandlung erachtet, die zur Gewährleistung einer menschenwürdigen Behandlung absolut notwendig ist, wobei Unzumutbarkeit jedenfalls noch nicht vorliegt, wenn im Heimatstaat nur eine nicht dem schweizerischen Standard entsprechende medizinische Behandlung möglich ist (vgl. BVGE 2009/2 E. 9.3.2). Eine existenzielle Gefährdung der Gesundheit des Beschwerdeführers durch eine Rückkehr in seinen Heimatstaat ist nicht ersichtlich. Das Gericht geht in Übereinstimmung mit der Vorinstanz davon aus, dass der zwischenzeitlich volljährig gewordene Beschwerdeführer über ein familiäres Beziehungsnetz in seinem Heimatstaat verfügt, welches ihm bei der wirtschaftlichen Eingliederung behilflich sein kann. Dabei ist neben seinem Vater und seinem Onkel väterlicherseits insbesondere auch der Onkel mütterlicherseits zu erwähnen. Der Einwand des Beschwerdeführers, er habe keinen Abschluss der (...) Klasse, was ihm die Arbeitsfindung erschweren dürfte, mag zutreffen. Da er aber auch in der Schweiz motiviert und arbeitswillig aufgetreten ist, dürfte es ihm auch in seinem Heimatland gelingen, eine Existenz aufzubauen, und er muss nach dem Gesagten nicht damit rechnen, in eine wirtschaftliche Notlage zu geraten. Der Vollzug der Wegweisung erweist sich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23. Januar 2019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