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E-7446/2018 vom 14. Oktober 2020</w:t>
      </w:r>
    </w:p>
    <w:p>
      <w:r>
        <w:t>Bundesverwaltungsgericht, 2020-10-14, DE</w:t>
      </w:r>
    </w:p>
    <w:p>
      <w:r>
        <w:rPr>
          <w:b/>
        </w:rPr>
        <w:t xml:space="preserve">Quelle: </w:t>
      </w:r>
      <w:r>
        <w:t>https://mcp.opencaselaw.ch/entscheid/bvger_E-7446_2018</w:t>
      </w:r>
    </w:p>
    <w:p>
      <w:r>
        <w:t>FR: TAF E-7446/2018 du 14 octobre 2020</w:t>
      </w:r>
    </w:p>
    <w:p>
      <w:r>
        <w:t>IT: TAF E-7446/2018 del 14 ottobre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rügt zunächst eine Verletzung des Untersuchungsgrundsatzes und der Begründungspflicht. Diese Rügen sind vorab zu beurteilen,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Unvollständig ist die Sachverhaltsfeststellung, wenn die Behörde trotz Untersuchungsmaxime den Sachverhalt nicht von Amtes wegen abgeklärt hat, oder wenn nicht alle für die Entscheidung wesentlichen Sachumstände berücksichtigt wurden (vgl. Kölz/ Häner/Bertschi, Verwaltungsverfahren und Verwaltungsrechtspflege des Bundes; 3. Aufl. 2013, Rz. 1043 ff.).</w:t>
      </w:r>
    </w:p>
    <w:p>
      <w:r>
        <w:rPr>
          <w:b/>
        </w:rPr>
        <w:t>E. 4.4</w:t>
      </w:r>
    </w:p>
    <w:p>
      <w:r>
        <w:t>Der Beschwerdeführer macht zunächst geltend, die Vorinstanz habe sich nur in ungenügendem Mass an die verfahrensrechtlingen Vorgaben für minderjährige Asylsuchende gemäss BVGE 2014/30 gehalten. Zwar sei die Befragerin (recte: der Befrager) um ein gutes Gesprächsklima bemüht gewesen. Die gesamte Anhörung habe indes fast fünf Stunden gedauert, wobei lediglich zwei 15-minütige Pausen eingelegt worden seien. Auch die Hilfswerksvertretung habe dieses Vorgehen beanstandet. Bei einem (...)-jährigen Asylsuchenden, welcher traumatisierende Verfolgungsmomente geltend mache, könne bei einer fünfstündigen Anhörung mit zwei Pausen nicht von einer korrekten Sachverhaltserhebung ausgegangen werden. Ferner habe die Vorinstanz die Begründungspflicht verletzt, indem sie sein jugendliches Alter bei der Prüfung der Glaubhaftigkeit nicht berücksichtigt habe. Die Verneinung der Glaubhaftigkeit der Vorbringen sei grösstenteils aufgrund von angeblichen Widersprüchen oder unlogischen Vorbringen erfolgt, wobei die Argumentation der Vorinstanz teilweise spitzfindig und konstruiert wirke.</w:t>
      </w:r>
    </w:p>
    <w:p>
      <w:r>
        <w:rPr>
          <w:b/>
        </w:rPr>
        <w:t>E. 4.5.1</w:t>
      </w:r>
    </w:p>
    <w:p>
      <w:r>
        <w:t>Dem Protokoll der Anhörung lässt sich entnehmen, dass der Befrager den Beschwerdeführer zu Beginn der Anhörung darauf aufmerksam gemacht hat, er solle mitteilen, wenn er etwas nicht verstehe, eine Pause wolle oder wenn sonst etwas sei, weswegen er sich nicht wohlfühle (vgl. A21/24 F3). Nach etwas mehr als einer Stunde wurde eine 15-minütige Pause eingelegt. In der Folge machte der Befrager den Beschwerdeführer wiederum darauf aufmerksam, dass er jederzeit sagen könne, wenn er müde werde oder auf die Toilette müsse (vgl. a.a.O. S. 9). Im weiteren Verlauf der Anhörung wurde der Beschwerdeführer gefragt, «ob es noch gehe», worauf dieser antwortete, er sei nicht müde (vgl. a.a.O. F147). Dem Protokoll der Anhörung lässt sich weiter entnehmen, dass sich der Beschwerdeführer und die Teilnehmer - ausser die zur Durchführung eines korrekten Verfahrens anwesende Hilfswerksvertretung - vor der Rückübersetzung geeinigt haben, nur eine kurze Pause und keine Mittagspause zu machen (vgl. a.a.O. S. 21). Dem Unterschriftenblatt der Hilfswerksvertretung lässt sich entnehmen, dass die Vertrauensperson des Beschwerdeführers dagegen war, eine längere Pause einzulegen, da sie am Nachmittag noch einen Termin hatte und der Beschwerdeführer vor Ende der Anhörung nichts essen werde. Demnach ist festzustellen, dass die Vertrauensperson des Beschwerdeführers, welche in seinem Interesse und zu seiner Unterstützung anwesend war, namentlich gegen eine längere Pause war. Der Beschwerdeführer seinerseits hat keine Einwände dagegen erhoben. Der Befrager hat den Beschwerdeführer sodann mehrmals darauf aufmerksam gemacht, dass er mitteilen solle, falls er eine Pause benötige. Von dieser Möglichkeit hat der Beschwerdeführer auch vor der Rückübersetzung keinen Gebrauch gemacht. Ferner lassen sich dem Protokoll keine Anhaltspunkte entnehmen, dass der Beschwerdeführer nicht in der Lage gewesen wäre, der Anhörung zu folgen und die Fragen zu beantworten. Auch die Hilfswerksvertretung hat nichts Entsprechendes festgehalten. Schliesslich wurde der Beschwerdeführer am Schluss der Anhörung gefragt, ob er alles habe sagen können, was für sein Asylgesuch relevant sei (vgl. a.a.O. F165). Es ist demnach nicht ersichtlich, inwiefern die Vorinstanz den speziellen Verfahrensgarantien für unbegleitete Minderjährige nicht nachgekommen ist. Der Sachverhalt ist als vollständig erstellt zu betrachten, zumal der Beschwerdeführer in der Rechtsmitteleingabe kein neues Sachverhaltselement vorbringt. Eine Verletzung des Untersuchungsgrundsatzes ist zu verneinen.</w:t>
      </w:r>
    </w:p>
    <w:p>
      <w:r>
        <w:rPr>
          <w:b/>
        </w:rPr>
        <w:t>E. 4.5.2</w:t>
      </w:r>
    </w:p>
    <w:p>
      <w:r>
        <w:t>Der Beschwerdeführer rügt weiter eine Verletzung der Begründungspflicht. Die Vorinstanz habe sein jugendliches Alter nicht berücksichtigt und ihre Argumentation sei spitzfindig sowie konstruiert. Dazu ist festzuhalten, dass diese Fragen nicht die Begründungspflicht betreffen, sondern die materielle Würdigung. Aus der angefochtenen Verfügung geht nachvollziehbar hervor, aufgrund welcher Überlegungen die Vorinstanz Zweifel an der Inhaftierung des Beschwerdeführers hat, mithin das Kernvorbringen des Asylgesuchs als nicht glaubhaft erachtet. Dem Beschwerdeführer war es denn auch möglich, sich ein Bild über die Tragweite des Entscheides zu machen und diesen sachgerecht anzufechten, wie die vorliegende Beschwerde zeigt. Eine Verletzung der Begründungspflicht liegt nicht vor.</w:t>
      </w:r>
    </w:p>
    <w:p>
      <w:r>
        <w:rPr>
          <w:b/>
        </w:rPr>
        <w:t>E. 4.6</w:t>
      </w:r>
    </w:p>
    <w:p>
      <w:r>
        <w:t>Zusammenfassend ist festzuhalten, dass die Vorinstanz den Anspruch des Beschwerdeführers auf rechtliches Gehör, namentlich den Untersuchungsgrundsatz und die Begründungspflicht, nicht verletzt hat. Die Rügen erweisen sich demnach als unbegründet, weshalb keine Veranlassung besteht, die Sache aufzuheben und an die Vorinstanz zurückzuweisen. Der entsprechende Subeventualantrag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würden weder den Anforderungen an das Glaubhaftmachen gemäss Art. 7 AsylG noch denjenigen an die Flüchtlingseigenschaft nach Art. 3 AsylG standhalten. Es sei dem Beschwerdeführer nicht gelungen, glaubhaft zu machen, wegen des Verdachts, das Land illegal verlassen zu wollen, inhaftiert worden zu sein. Seine Aussagen würden diverse Widersprüche und Ungereimtheiten aufweisen. In der BzP habe er zunächst angegeben, vom (...) bis zum (...) 2015 in Haft gewesen zu sein. Später habe er ausgeführt, er sei vom (...) 2015 bis zum (...) 2015 inhaftiert gewesen und gleichzeitig habe er behauptet, es seien (...) Monate gewesen. Anlässlich der Anhörung habe er demgegenüber vorgebracht, er sei vom (...) 2015 bis zum (...) 2015 im Gefängnis gewesen. Ferner habe er angegeben, zum Zeitpunkt der Verhaftung in der neunten Klasse gewesen zu sein. Er habe jedoch keine Angaben dazu machen können, wie lange er schon in der neunten Klasse gewesen sei, als er inhaftiert worden sei. Stattdessen sei er der Frage ausgewichen und habe gemeint, er habe gerade Schulferien gehabt. Er habe auch nicht gewusst, wann das Schuljahr beginne und ende sowie wann Schulferien seien. Solche Angaben wären jedoch von einer Person zu erwarten gewesen, welche neun Jahre die Schule besucht hat. Betreffend die Haftentlassung habe sich der Beschwerdeführer ferner widersprüchlich geäussert. In der BzP habe er angegeben, seine Eltern hätten mit dem Gefängnisdirektor Kontakt aufgenommen, worauf er - der Beschwerdeführer - unter Vorlage von (...) freigelassen worden sei. Anlässlich der Anhörung habe er zunächst nicht konkret ausführen können, wie seine Eltern von seiner Inhaftierung erfahren hätten. Er habe auch nicht gewusst, wen sie gefragt hätten, um von der Inhaftierung zu erfahren. Kurz darauf habe er angegeben, ein (...) arbeite als (...) und habe ihn eine Woche nach seiner Inhaftierung im Gefängnis besucht, worauf er die Eltern informiert habe. Betreffend den Zeitraum nach der Haftentlassung bis zu seiner Ausreise habe der Beschwerdeführer in der BzP angegeben, er sei zu Hause gewesen und habe seinen Eltern in der Landwirtschaft geholfen. Anlässlich der Anhörung habe er zunächst ausgeführt, er habe sich aus Angst, bei einer Razzia im Dorf aufgegriffen zu werden, die meiste Zeit in die Einöde zurückgezogen. Später in der Anhörung habe er angegeben, er habe sich mit Personen im Quartier unterhalten. Eines Tages hätten sie sich über die illegale Ausreise ausgetauscht. Auf die Diskrepanz dieser Aussagen angesprochen, habe er ausgeführt, er habe sich nachts in der Einöde versteckt und sei tagsüber zu Hause gewesen. Dies erscheine indes nicht logisch, zumal Razzien auch tagsüber stattfinden würden. Die Schilderung des Beschwerdeführers zum angeblichen Gefängnisaufenthalt vermittle darüber hinaus nicht den Eindruck eines persönlichen Erlebnisses. Er habe zwar einige Aspekte, welche in eritreischen Gefängnissen durchaus an der Tagesordnung sein dürften, genannt, wie beispielsweise die Schläge, die Hitze, der Dreck, die Läuse oder die Schlafsituation. Dennoch beschränke sich seine Erzählung im Wesentlichen auf eine Aufzählung gewisser angeblicher Erfahrungen ohne persönlichen Bezug. Solche Angaben könnten auch leicht von einer unbeteiligten Person nacherzählt werden. Beispielweise habe er geltend gemacht, geschlagen worden zu sein, ohne aber die jeweiligen Umstände dieser Malträtierungen in substantiierter Weise darzulegen. Seine Schilderungen zur Zeit in Haft seien oberflächlich, schemenhaft und würden nicht auf persönlich Erlebtes hindeuten, weshalb von einer konstruierten Geschichte auszugehen sei. Schliesslich sei die illegale Ausreise - ungeachtet der Glaubhaftigkeit - nicht asylrelevant. Andere Anknüpfungspunkte, welche den Beschwerdeführer in den Augen der eritreischen Behörden als missliebige Person erscheinen lassen würden, seien nicht ersichtlich.</w:t>
      </w:r>
    </w:p>
    <w:p>
      <w:r>
        <w:rPr>
          <w:b/>
        </w:rPr>
        <w:t>E. 6.2</w:t>
      </w:r>
    </w:p>
    <w:p>
      <w:r>
        <w:t>In der Rechtsmitteleingabe rügt der Beschwerdeführer eine Verletzung von Art. 7 und Art. 3 AsylG. Die Begründung der Vorinstanz stütze sich grösstenteils auf vermeintliche Widersprüche zwischen BzP und Anhörung. Ihre Ausführungen, wonach er sich bezüglich der Haftdauer und des Schulbesuchs widersprochen habe, seien klar aktenwidrig. Seine Vorbringen seien unter Berücksichtigung des Länderkontexts und angesichts seiner Minderjährigkeit ausgesprochen substantiiert ausgefallen. Insbesondere zum Gefängnisaufenthalt habe er zahlreiche, umfassende und detaillierte Angaben machen können, die klar auf Selbsterlebtes hindeuten würden. Die Schilderung der improvisierten Schlafmöglichkeiten und diejenigen zu den beiden «Capos» seien ausgesprochen lebensnah. Ferner habe er ausgeführt, wie er in der sogenannten «Otto»-Position gefesselt worden sei. Auch seine Haftentlassung habe er detailliert beschrieben. Zudem habe er die Zeit nach seiner Haftentlassung mit Details und Realkennzeichen versehen beschrieben. Er sei Wehrdienstverweigerer, da er sich durch Verstecken den Behörden entzogen habe.</w:t>
      </w:r>
    </w:p>
    <w:p>
      <w:r>
        <w:rPr>
          <w:b/>
        </w:rPr>
        <w:t>E. 6.3</w:t>
      </w:r>
    </w:p>
    <w:p>
      <w:r>
        <w:t>In der Vernehmlassung führt die Vorinstanz aus, soweit der Beschwerdeführer geltend mache, das SEM habe im Rahmen der Prüfung der Glaubhaftigkeit seine Minderjährigkeit nicht berücksichtigt, sei festzuhalten, dass sich seine substanzlosen, teils widersprüchlichen und ausweichenden Aussagen nicht einzig mit der Minderjährigkeit begründen liessen. Viel eher würden seine Aussagen darauf hindeuten, dass er seine Vorbringen nicht selbst erlebt habe.</w:t>
      </w:r>
    </w:p>
    <w:p>
      <w:r>
        <w:rPr>
          <w:b/>
        </w:rPr>
        <w:t>E. 7.1</w:t>
      </w:r>
    </w:p>
    <w:p>
      <w:r>
        <w:t>In Übereinstimmung mit den Ausführungen des Beschwerdeführers gilt es bei der Prüfung der Glaubhaftigkeit zu berücksichtigen, dass die Befra-gung zur Person hinsichtlich der Asylvorbringen lediglich einen summarischen Charakter aufweist, weshalb gemäss ständiger Rechtsprechung den dort protokollierten Aussagen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statt vieler: Urteil des BVGer D-4295/2017 vom 9. Januar 2019 E. 6.1.2 m.w.H; Entscheidungen und Mitteilungen der Schweizerischen Asylrekurskommission [EMARK] 1993 Nr. 3). Vor diesem Hintergrund ist dem Beschwerdeführer beizupflichten, dass die Ausführungen der Vorinstanz, wonach seine Aussagen betreffend den Zeitpunkt der Haft widersprüchlich seien, nicht zutreffen. Dem Protokoll der BzP lässt sich entnehmen, dass der Beschwerdeführer zunächst ausführte, er sei vom (...) 2015 bis zum (...) 2015 inhaftiert gewesen. An anderer Stelle gab er an, er sei vom (...) 2015 bis zum (...) 2015 inhaftiert gewesen. Dabei betonte er mehrmals, er sei (...) Monate in Haft gewesen. In diesem Zusammenhang hielt der Befrager zu Handen des Protokolls fest, der Beschwerdeführer habe Mühe mit Zahlen und merke gar nicht, dass er unterschiedliche Angaben mache. Im Rahmen der Rückübersetzung erklärte der Beschwerdeführer denn auch von sich aus, die protokollierten Daten seien nicht korrekt. Er sei vom (...) 2015 bis zum (...) 2015 in Haft gewesen (vgl. A7/13 Ziff. 1.06). Anlässlich der Anhörung gab er in Übereinstimmung mit den Aussagen in der BzP zu Protokoll, er sei am (...) 2015 verhaftet und am (...) 2015 freigelassen worden, mithin (...) Monate inhaftiert gewesen zu sein. Ein Widerspruch lässt sich demnach nicht erkennen.</w:t>
      </w:r>
    </w:p>
    <w:p>
      <w:r>
        <w:rPr>
          <w:b/>
        </w:rPr>
        <w:t>E. 7.2</w:t>
      </w:r>
    </w:p>
    <w:p>
      <w:r>
        <w:t>Von entscheidender Bedeutung für die Beurteilung der Glaubhaftigkeit ist vorliegend indessen die fehlende Substanz in den Aussagen des Beschwerdeführers. Seine freien Ausführungen zur Inhaftierung sind zwar relativ lang ausgefallen und der Beschwerdeführer erwähnte einige Details wie sie in eritreischen Gefängnissen üblich sein dürften, wie beispielsweise die Hitze, der Dreck, die Läuse, die Platzverhältnisse und die Fesselung in der «Otto»-Position. Seine Äusserungen beschränken sich jedoch auf detailarme und wiederholende Sätze (vgl. A21/24 F50, F78, F84). Schilderungen von Emotionen und persönlicher Betroffenheit fehlen gänzlich. So führte der Beschwerdeführer jeweils aus, es sei unerträglich und schlimm gewesen (vgl. a.a.O. F50 und F167). Auch seine Aussagen zu seinem Verhältnis zu den beiden «Capos» blieben substanzlos und insbesondere ohne persönliche Betroffenheit (vgl. a.a.O. F90 ff.). Damit vermag der Beschwerdeführer die Inhaftierung nicht in lebensnaher Weise zu schildern. Insgesamt entsteht nicht der Eindruck, der Beschwerdeführer berichte von Selbsterlebtem. Sodann konnte er weder zum Inhalt des Formulars, welches er bei seiner Entlassung unterzeichnet hat, noch zum Haftschein, welchen er erhalten hat, detaillierte Angaben machen (vgl. a.a.O. F103 f. und F111 ff.) Weiter bleibt unklar, ob der Beschwerdeführer zum Zeitpunkt der Verhaftung die neunte Klasse bereits abgeschlossen hatte. In der BzP gab er an, er habe die neunte Klasse nicht abgeschlossen (vgl. A7/13 Ziff.1.17.04). In der Anhörung führte er aus, im (...) 2015 sei er in der neunten Klasse gewesen. Im (...) 2015 habe er Schulferien gehabt (vgl. A21/24 F156 f.). Auf die Frage, wann das Schuljahr in Eritrea beginne und ende, antwortete er im (...). Er könne sich jetzt nicht daran erinnern; er habe keine Ahnung (vgl. a.a.O. F23). Gemäss den Aussagen anlässlich der Anhörung hätte der Beschwerdeführer demnach die neunte Klasse im Zeitpunkt seiner Inhaftierung bereits abgeschlossen gehabt. Sodann erstaunt, dass er als Schüler nicht angeben kann, wann das Schuljahr in Eritrea beginnt und endet.</w:t>
      </w:r>
    </w:p>
    <w:p>
      <w:r>
        <w:rPr>
          <w:b/>
        </w:rPr>
        <w:t>E. 7.3</w:t>
      </w:r>
    </w:p>
    <w:p>
      <w:r>
        <w:t>Ferner ist mit der Vorinstanz festzustellen, dass sich der Beschwerdeführer zum Zeitraum zwischen der Haftentlassung und der Ausreise unvereinbar geäussert hat. Um Wiederholungen zu vermeiden kann diesbezüglich auf die zutreffenden Ausführungen in der angefochtenen Verfügung verwiesen werden. Sodann erscheint nicht nachvollziehbar, weshalb sich der Beschwerdeführer aus Angst vor einer Razzia lediglich nachts in der Einöde versteckt hat, zumal es sich bei einer Razzia definitionsgemäss um eine unangekündigte und überraschend durchgeführte Aktion handelt, die zeitlich kaum zum vornherein hätte eingeordnet beziehungsweise eingegrenzt werden können. Auch nicht nachvollziehbar ist, warum die eritreischen Behörden den Beschwerdeführer aus der Haft hätten entlassen sollen, um ihn dann dennoch weiter zu suchen. Sodann hat der Beschwerdeführer verneint, ein Aufgebot für den Militärdienst erhalten zu haben oder sonst wie in Kontakt mit den Militärbehörden gestanden zu sein (vgl. A21/24 F57). Auch nach seiner Ausreise sei nichts mehr passiert (vgl. A13/9 Ziff. 7.01). Entgegen der in der Rechtsmitteleingabe vertretenen Ansicht kann er demnach nicht als Dienstverweigerer angesehen werden. Die blosse Möglichkeit, dass er in den eritreischen Nationaldienst eingezogen wird, ist asylrechtlich nicht relevant. Es handelt sich dabei nicht um eine Massnahme, die aus einem der in Art. 3 Abs. 1 AsylG erwähnten Motiven erfolgt (vgl. Urteil des BVGer D-7898/2015 vom 30. Januar 2017 E. 5.1 [als Referenzurteil publiziert]).</w:t>
      </w:r>
    </w:p>
    <w:p>
      <w:r>
        <w:rPr>
          <w:b/>
        </w:rPr>
        <w:t>E. 7.4</w:t>
      </w:r>
    </w:p>
    <w:p>
      <w:r>
        <w:t>Schliesslich hat die Vorinstanz in der Vernehmlassung zutreffend ausgeführt, dass sich die substanzlosen und teils widersprüchlichen Aussagen nicht einzig mit der Minderjährigkeit des Beschwerdeführers begründen lassen. Im Übrigen stand der Beschwerdeführer im Zeitpunkt der Anhörung kurz vor Erreichen der Volljährigkeit.</w:t>
      </w:r>
    </w:p>
    <w:p>
      <w:r>
        <w:rPr>
          <w:b/>
        </w:rPr>
        <w:t>E. 7.5</w:t>
      </w:r>
    </w:p>
    <w:p>
      <w:r>
        <w:t>Als Zwischenergebnis ist festzuhalten, dass es dem Beschwerdeführer nicht gelungen ist, eine im Zeitpunkt seiner Ausreise aus Eritrea bestehende oder ihm drohende asylrelevante Gefährdung nachzuweisen oder glaubhaft zu machen.</w:t>
      </w:r>
    </w:p>
    <w:p>
      <w:r>
        <w:rPr>
          <w:b/>
        </w:rPr>
        <w:t>E. 8.1</w:t>
      </w:r>
    </w:p>
    <w:p>
      <w:r>
        <w:t>Bezüglich der illegalen Ausreise ist festzuhalten, dass das Bundesverwaltungsgericht im Urteil D-7898/2015 vom 30. Januar 2017 (als Referenzurteil publiziert) zum Schluss gelangte,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8.2</w:t>
      </w:r>
    </w:p>
    <w:p>
      <w:r>
        <w:t>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Eine Furcht vor einer zukünftigen flüchtlingsrechtlich relevanten Verfolgung wegen illegaler Ausreise erweist sich somit als unbegründet.</w:t>
      </w:r>
    </w:p>
    <w:p>
      <w:r>
        <w:rPr>
          <w:b/>
        </w:rPr>
        <w:t>E. 8.3</w:t>
      </w:r>
    </w:p>
    <w:p>
      <w:r>
        <w:t>Zusammenfassend hat die Vorinstanz die Flüchtlingseigenschaft des Beschwerdeführers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10.4.1</w:t>
      </w:r>
    </w:p>
    <w:p>
      <w:r>
        <w:t>Das Bundesverwaltungsgericht hat sich im Koordinationsentscheid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10.4.2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10.4.3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10.4.4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10.4.5</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10.5</w:t>
      </w:r>
    </w:p>
    <w:p>
      <w:r>
        <w:t>Aus den Akten ergeben sich keine Anhaltspunkte für die Annahme, der Beschwerdeführer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 Der Vollzug der Wegweisung des Beschwerdeführers erweist sich damit - sowohl im Sinn der asyl- als auch der völkerrechtlichen Bestimmungen - als zulässig.</w:t>
      </w:r>
    </w:p>
    <w:p>
      <w:r>
        <w:rPr>
          <w:b/>
        </w:rPr>
        <w:t>E. 10.6</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10.6.1</w:t>
      </w:r>
    </w:p>
    <w:p>
      <w:r>
        <w:t>Gemäss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10.6.2</w:t>
      </w:r>
    </w:p>
    <w:p>
      <w:r>
        <w:t>Das Bundesverwaltungsgericht hat sich im bereits zitierten Grundsatzurteil E-5022/2017 vom 10. Juli 2018 auch mit der Frage befasst, ob der Vollzug der Wegweisung im Falle einer drohenden Einziehung in den eritreischen Nationaldienst als zumutbar zu qualifizieren ist. Es stellte fest, dass der drohende Einzug in den eritreischen Nationaldienst mangels einer hinreichend konkreten Gefährdung nicht generell zur Feststellung der Unzumutbarkeit des Wegweisungsvollzugs gemäss Art. 83 Abs. 4 AIG führt (vgl. a.a.O. E. 6.2).</w:t>
      </w:r>
    </w:p>
    <w:p>
      <w:r>
        <w:rPr>
          <w:b/>
        </w:rPr>
        <w:t>E. 10.6.3</w:t>
      </w:r>
    </w:p>
    <w:p>
      <w:r>
        <w:t>Zur Zumutbarkeit der Wegweisung führte die Vorinstanz in der angefochtenen Verfügung aus, in Eritrea herrsche weder Krieg, Bürgerkrieg noch eine Situation allgemeiner Gewalt, welche zu einer generellen Unzumutbarkeit des Wegweisungsvollzugs führen würde. Auch in individueller Hinsicht sei nicht davon auszugehen, dass der Beschwerdeführer bei einer Rückkehr in eine existenzbedrohende Situation geraten würde. Er sei jung, gesund und verfüge in Eritrea über ein familiäres Beziehungsnetz, womit eine gesicherte Wohnsituation und eine Existenzgrundlage vorhanden sei. Er sei in der Lage gewesen, (...) US-Dollar für die Reise in die Schweiz aufzubringen. Es sei demnach davon auszugehen, dass seine Familie über entsprechende finanzielle Mittel verfüge, was sich auf eine Rückkehr begünstigend auswirken dürfte.</w:t>
      </w:r>
    </w:p>
    <w:p>
      <w:r>
        <w:rPr>
          <w:b/>
        </w:rPr>
        <w:t>E. 10.6.4</w:t>
      </w:r>
    </w:p>
    <w:p>
      <w:r>
        <w:t>Das Gericht schliesst sich vollumfänglich den zutreffenden Erwägungen der Vorinstanz zur Zumutbarkeit des Wegweisungsvollzugs an, zumal der Beschwerdeführer diesen in der Rechtsmitteleingabe nichts entgegensetzt. Der Vollzug der Wegweisung erweist sich demnach als zumutbar.</w:t>
      </w:r>
    </w:p>
    <w:p>
      <w:r>
        <w:rPr>
          <w:b/>
        </w:rPr>
        <w:t>E. 10.7</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Zwischenverfügung vom 24. Januar 2019 die unentgeltliche Prozessführung gewährt wurde und keine massgebende Veränderung der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