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E-7445/2014 vom 4. September 2015</w:t>
      </w:r>
    </w:p>
    <w:p>
      <w:r>
        <w:t>Bundesverwaltungsgericht, 2015-09-04, FR</w:t>
      </w:r>
    </w:p>
    <w:p>
      <w:r>
        <w:rPr>
          <w:b/>
        </w:rPr>
        <w:t xml:space="preserve">Quelle: </w:t>
      </w:r>
      <w:r>
        <w:t>https://mcp.opencaselaw.ch/entscheid/bvger_E-7445_2014</w:t>
      </w:r>
    </w:p>
    <w:p>
      <w:r>
        <w:t>FR: TAF E-7445/2014 du 4 septembre 2015</w:t>
      </w:r>
    </w:p>
    <w:p>
      <w:r>
        <w:t>IT: TAF E-7445/2014 del 4 settembre 2015</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Il statue de manière définitive sur les recours formés contre les décisions rendues par le SEM en matière de levée de l'admission provisoire (art. 33 let. d LTAF et art. 83 let. c ch. 3 LTF). Partant, le Tribunal est compétent pour connaître du présent litige.</w:t>
      </w:r>
    </w:p>
    <w:p>
      <w:r>
        <w:rPr>
          <w:b/>
        </w:rPr>
        <w:t>E. 1.2</w:t>
      </w:r>
    </w:p>
    <w:p>
      <w:r>
        <w:t>La procédure devant le Tribunal est régie par la PA, pour autant que la LTAF n'en dispose autrement (art. 37 LTAF).</w:t>
      </w:r>
    </w:p>
    <w:p>
      <w:r>
        <w:rPr>
          <w:b/>
        </w:rPr>
        <w:t>E. 1.3</w:t>
      </w:r>
    </w:p>
    <w:p>
      <w:r>
        <w:t>Le recourant a qualité pour recourir (art. 48 al. 1 PA). Présenté dans la forme (art. 52 al. 1 PA) et le délai (art. 50 al. 1 PA) prescrits par la loi, le recours est recevable.</w:t>
      </w:r>
    </w:p>
    <w:p>
      <w:r>
        <w:rPr>
          <w:b/>
        </w:rPr>
        <w:t>E. 1.4</w:t>
      </w:r>
    </w:p>
    <w:p>
      <w:r>
        <w:t>Selon l'art. 49 PA, les motifs de recours, qui peuvent être invoqués devant le Tribunal, sont la violation du droit fédéral, notamment pour abus ou excès dans l'exercice du pouvoir d'appréciation (let. a), l'établissement inexact ou incomplet de l'état de fait pertinent (let. b) ou l'inopportunité, sauf si une autorité cantonale a statué comme autorité de recours (let. c).</w:t>
      </w:r>
    </w:p>
    <w:p>
      <w:r>
        <w:rPr>
          <w:b/>
        </w:rPr>
        <w:t>E. 1.5</w:t>
      </w:r>
    </w:p>
    <w:p>
      <w:r>
        <w:t>Le Tribunal examine librement l'application du droit fédéral, sans être lié par les arguments invoqués à l'appui du recours (art. 49 et 62 al. 4 PA, applicable par renvoi de l'art. 37 LTAF). Il peut ainsi admettre ou rejeter un recours pour un motif autre que ceux invoqués devant lui (ATAF 2007/41 consid. 2).</w:t>
      </w:r>
    </w:p>
    <w:p>
      <w:r>
        <w:rPr>
          <w:b/>
        </w:rPr>
        <w:t>E. 2.1</w:t>
      </w:r>
    </w:p>
    <w:p>
      <w:r>
        <w:t>L'entrée en vigueur, le 1er janvier 2008, de la LEtr a entraîné l'abrogation de la loi fédérale du 26 mars 1931 sur le séjour et l'établissement des étrangers (LSEE RO 2007 5437). L'art. 126a al. 4 LEtr prévoit que les personnes admises à titre provisoire avant l'entrée en vigueur de la modification du 16 décembre 2005 de la LAsi et de la LEtr sont soumises au nouveau droit. C'est donc ce nouveau droit qui s'applique en l'espèce.</w:t>
      </w:r>
    </w:p>
    <w:p>
      <w:r>
        <w:rPr>
          <w:b/>
        </w:rPr>
        <w:t>E. 2.2</w:t>
      </w:r>
    </w:p>
    <w:p>
      <w:r>
        <w:t>L'art. 84 al. 1 et 2 LEtr dispose que le SEM lève l'admission provisoire et ordonne l'exécution du renvoi ou de l'expulsion s'il constate, après vérification, que la personne concernée (étranger ou requérant d'asile) n'en remplit plus les conditions.</w:t>
      </w:r>
    </w:p>
    <w:p>
      <w:r>
        <w:rPr>
          <w:b/>
        </w:rPr>
        <w:t>E. 2.3</w:t>
      </w:r>
    </w:p>
    <w:p>
      <w:r>
        <w:t>Selon une jurisprudence constante, une admission provisoire ne peut être levée que si l'exécution du renvoi est à la fois licite, raisonnablement exigible et possible (art. 83 al. 2 à 4 LEtr a contrario). Il incombe alors à l'autorité appelée à statuer de vérifier que les trois conditions précitées sont cumulativement remplies (ATAF 2009/51 consid. 5.4) ; à défaut, cette mesure est inexécutable et l'admission provisoire est maintenue.</w:t>
      </w:r>
    </w:p>
    <w:p>
      <w:r>
        <w:rPr>
          <w:b/>
        </w:rPr>
        <w:t>E. 2.4</w:t>
      </w:r>
    </w:p>
    <w:p>
      <w:r>
        <w:t>Aux termes de l'art. 84 al. 3 LEtr, une admission provisoire accordée en vertu de l'art. 83 al. 2 LEtr (impossibilité) ou al. 4 (inexigibilité), peut également être levée, quand bien même les conditions à son maintien seraient toujours réalisées, si les motifs visés à l'art. 83 al. 7 LEtr sont réunis et qu'une autorité cantonale, l'office fédéral de la police ou le Service de renseignement de la Confédération en fait la demande.</w:t>
      </w:r>
    </w:p>
    <w:p>
      <w:r>
        <w:rPr>
          <w:b/>
        </w:rPr>
        <w:t>E. 2.5</w:t>
      </w:r>
    </w:p>
    <w:p>
      <w:r>
        <w:t>Selon l'art. 83 al. 7 LEtr, l'admission provisoire liée aux art. 2 et 4 de cette disposition n'est pas ordonnée lorsque l'étranger a été condamné à une peine privative de liberté de longue durée en Suisse ou à l'étranger ou a fait l'objet d'une mesure pénale au sens des art. 64 ou 61 du code pénal (let. a), lorsque l'étranger attente de manière grave ou répétée à la sécurité et à l'ordre publics en Suisse ou à l'étranger, les met en danger ou représente une menace pour la sûreté intérieure ou extérieure de la Suisse (let. b), ou lorsque l'impossibilité d'exécuter le renvoi ou l'expulsion est due au comportement de l'étranger (let. c).</w:t>
      </w:r>
    </w:p>
    <w:p>
      <w:r>
        <w:rPr>
          <w:b/>
        </w:rPr>
        <w:t>E. 3.1</w:t>
      </w:r>
    </w:p>
    <w:p>
      <w:r>
        <w:t>En l'occurrence, dans sa décision du 1er décembre 2014, le SEM a estimé que les conditions de l'art. 83 al. 7 let. b LEtr étaient réalisées, eu égard à la multiplicité et à la régularité des infractions commises par le recourant, et qu'il y avait lieu de lever l'admission provisoire de celui-ci prononcée le 27 juin 2003.</w:t>
      </w:r>
    </w:p>
    <w:p>
      <w:r>
        <w:rPr>
          <w:b/>
        </w:rPr>
        <w:t>E. 3.2</w:t>
      </w:r>
    </w:p>
    <w:p>
      <w:r>
        <w:t>La loi réserve, pour chaque autorisation ou autre décision accordée par l'autorité compétente, la possibilité de la révoquer lorsque l'étranger enfreint la sécurité et l'ordre publics et montre ainsi qu'il n'est pas disposé ou pas apte à se conformer à l'ordre juridique suisse et à ses us et coutumes (Message du Conseil fédéral [CF] du 8 mars 2002 concernant la loi sur les étrangers, FF 2002 3469 ss, spéc. p. 3518). Tel est le cas de l'art. 83 al. 7 let. b LEtr, entré en vigueur le 1er janvier 2008, qui a remplacé l'ancien art. 14a al. 6 LSEE et a repris, dans son contenu, la réglementation antérieure (les modifications apportées étant d'ordre systématique et rédactionnel [Message du CF précité, p. 3573]). Comme sous l'empire de l'ancien art. 14a al. 6 LSEE, l'art. 83 al. 7 let. b LEtr ne sanctionne pas les infractions commises, mais vise à protéger le public de futurs délits (ATAF 2007/32 consid. 3.7.3 ; Peter Bolzli, commentaire ad art. 83 in : Migrationsrecht Kommentar, Marc Spescha/Hanspeter Thür /Andreas Zünd/Peter Bolzli (éd.), 3e éd., Zurich 2012, p. 237 ; Ruedi Illes, commentaire ad art. 83 al. 7, in : Bundesgesetz über die Ausländerinnen und Ausländer (AuG), Martina Caroni/Thomas Gächter/ Daniela Thurnherr (éd.), Berne 2010, p. 804).</w:t>
      </w:r>
    </w:p>
    <w:p>
      <w:r>
        <w:rPr>
          <w:b/>
        </w:rPr>
        <w:t>E. 3.3</w:t>
      </w:r>
    </w:p>
    <w:p>
      <w:r>
        <w:t>La lettre de l'art. 83 al. 7 let. b LEtr est identique à celle de l'art. 62 let. c LEtr. Dans cette mesure, il paraît légitime, pour l'interprétation de la notion d'atteinte à la sécurité et à l'ordre publics qu'il contient, de se référer à l'art. 80 de l'ordonnance du 24 octobre 2007 relative à l'admission, au séjour et à l'exercice d'une activité lucrative (OASA, RS 142.201) qui vient préciser l'art. 62 let. c LEtr, ainsi qu'à la jurisprudence développée par le Tribunal fédéral en rapport avec ces dispositions (voir aussi, en ce qui concerne la notion d'atteinte à l'ordre public, ATAF 2007/32 consid. 3.5 p. 388 s.).</w:t>
      </w:r>
    </w:p>
    <w:p>
      <w:r>
        <w:rPr>
          <w:b/>
        </w:rPr>
        <w:t>E. 3.3.1</w:t>
      </w:r>
    </w:p>
    <w:p>
      <w:r>
        <w:t>L'art. 62 LEtr distingue à ses let. b et c, deux hypothèses de révocation de l'autorisation accordée. L'art. 83 al. 7 LEtr procède à la même distinction à ses let. a et b. Selon l'art. 62 let. b LEtr, l'autorité compétente peut révoquer une autorisation lorsque l'étranger a été condamné à une peine privative de liberté de longue durée ou a fait l'objet d'une mesure pénale prévue aux art. 64 ou 61 CP, situation non retenue à raison en l'espèce.</w:t>
      </w:r>
    </w:p>
    <w:p>
      <w:r>
        <w:rPr>
          <w:b/>
        </w:rPr>
        <w:t>E. 3.3.2</w:t>
      </w:r>
    </w:p>
    <w:p>
      <w:r>
        <w:t>Lorsque la peine privative de liberté ne dépasse pas la limite de douze mois, le motif de révocation de l'art. 62 let. b LEtr n'est pas réalisé et il convient d'examiner la cause sous l'angle de l'art. 62 let. c LEtr. Il y a atteinte à la sécurité et à l'ordre publics, au sens des art. 62 let. c LEtr et 80 al. 1 let. a OASA, notamment en cas de violation importante (grave) ou répétée de prescriptions légales ou de décisions d'autorité. Tel est aussi le cas lorsque les actes individuels ne justifient pas en eux mêmes une révocation, mais que leur répétition montre que la personne concernée n'est pas prête à se conformer à l'ordre en vigueur (Marc Spescha, commentaire ad art. 62 in : Migrationsrecht Kommentar, op. cit., p. 174 ; ATAF 2007/32 consid. 3.5 ; ATF 2C_851/2014 consid. 3.3 ; 2C_797/2014 consid. 3.4 ; 2C_915/2010 consid. 3). L'atteinte répétée à la sécurité et l'ordre publics ne requiert pas que les infractions aient été nécessairement sanctionnées par des peines privatives de liberté ni que le cumul de celles-ci soit supérieur à une année.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(ATF 137 II 297 consid. 3.3 p. 303 ; 2C_516/2012 consid. 2.2).</w:t>
      </w:r>
    </w:p>
    <w:p>
      <w:r>
        <w:rPr>
          <w:b/>
        </w:rPr>
        <w:t>E. 3.4</w:t>
      </w:r>
    </w:p>
    <w:p>
      <w:r>
        <w:t>En l'espèce, il est indéniable que, depuis son arrivée en Suisse en 2001, et plus particulièrement entre 2007 et début 2014, le recourant a commis des infractions à réitérées reprises. Ainsi, entre les (...) 2007 et (...) 2009, alors qu'il était mineur, il a fait l'objet de trois condamnations, prononcées par l'Autorité tutélaire de K._______, pour brigandage, lésions corporelles simples, dommages à la propriété, violation de domicile, violence ou menace contre les autorités et les fonctionnaires, injure, voies de fait, utilisation sans droit d'un cycle ou cyclomoteur et vol. Devenu majeur, il a été condamné par le Ministère Public de K._______ en 2012, 2013 et 2014 pour violence ou menace contre les autorités et les fonctionnaires, injure, menaces, séquestration et enlèvement, vol, tentative de vol, violation de domicile, contravention à la LStup, voies de fait, calomnie, menaces, lésions corporelles simples et contravention à la LTV, ainsi qu'en (...) 2015 pour infraction à la LArm, contravention à la LArm et contravention à la LStup. Par conséquent, le nombre important d'infractions commises par le recourant, à intervalles réguliers, permet de conclure que celui-ci a attenté de manière répétée à la sécurité et à l'ordre publics en Suisse, au sens de l'art. 83 al. 7 let. b LEtr et de la jurisprudence précitée.</w:t>
      </w:r>
    </w:p>
    <w:p>
      <w:r>
        <w:rPr>
          <w:b/>
        </w:rPr>
        <w:t>E. 3.5</w:t>
      </w:r>
    </w:p>
    <w:p>
      <w:r>
        <w:t>Si le recourant reconnaît certes que son comportement n'est pas exemplaire, il fait toutefois grief à l'autorité de première instance d'avoir violé le principe de la proportionnalité.</w:t>
      </w:r>
    </w:p>
    <w:p>
      <w:r>
        <w:rPr>
          <w:b/>
        </w:rPr>
        <w:t>E. 3.5.1</w:t>
      </w:r>
    </w:p>
    <w:p>
      <w:r>
        <w:t>Le fait que les conditions de l'art. 83 al. 7 LEtr soient remplies ne conduit en effet pas automatiquement à faire application de cette disposition dans chaque cas d'espèce. L'autorité doit veiller à ce que sa décision soit conforme au principe de proportionnalité et procéder à une pesée des intérêts en présence, tenant compte de l'ensemble des circonstances. Selon l'art. 96 al. 1 LEtr, les autorités compétentes tiennent compte, en exerçant leur pouvoir d'appréciation, de la situation personnelle de l'étranger ainsi que de son degré d'intégration. L'autorité doit ainsi mettre en balance l'intérêt particulier de l'étranger à continuer à bénéficier de la protection de l'admission provisoire avec l'intérêt public à ce que soit son statut révoqué (ATAF 2007/32 consid. 3.2 relatif à l'ancien art. 14a al. 6 LSEE ; JICRA 2006 n° 30 p. 323 ss ; voir également Bolzli, op. cit., p. 237). Certes, cette disposition s'adresse aux autorités compétentes en matière de mesures d'éloignement, et donc plus spécifiquement aux autorités de police des étrangers compétentes en matière d'autorisations de séjour (ATF 135 II 377 consid. 4.2 p. 380). Néanmoins, l'autorité compétente en matière d'asile, appelée à vérifier si la personne concernée remplit toujours les conditions de l'admission provisoire, le cas échéant si les motifs visés à l'art. 83 al. 7 LEtr sont réunis, et à prononcer la levée de l'admission provisoire conformément aux dispositions de la LEtr, doit nécessairement statuer en conformité avec le principe de proportionnalité. Cette disposition est d'ailleurs une concrétisation, en matière de police des étrangers, du principe de la proportionnalité inscrit à l'art. 5 Cst. (ATAF 2007/32 consid. 3.2 ; également dans ce sens ATF 139 I 16 consid. 2.2.1 in initio).</w:t>
      </w:r>
    </w:p>
    <w:p>
      <w:r>
        <w:rPr>
          <w:b/>
        </w:rPr>
        <w:t>E. 3.5.1.1</w:t>
      </w:r>
    </w:p>
    <w:p>
      <w:r>
        <w:t>Selon la jurisprudence du Tribunal fédéral, relative à l'application de l'art. 62 let. c LEtr précité, qui s'applique par analogie, le refus de l'autorisation, respectivement sa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l'infraction, la culpabilité de l'auteur, le temps écoulé depuis l'infraction et le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 L'autorité doit en outre déterminer si une mesure en soi adéquate pour protéger l'ordre et la sécurité publics n'induit pas, pour l'intéressé, un préjudice démesuré par rapport au bénéfice escompté au profit de l'intérêt général. Dans ce contexte, il y a lieu, pour apprécier l'incidence de la mesure sur la situation de la personne, de tenir compte, d'une part, de l'intensité du besoin de protection de cette dernière et, d'autre part, des effets qu'entraînerait pour elle et sa famille, la levée de l'admission provisoire, compte tenu de la durée de son séjour en Suisse, de son degré d'intégration, ou encore de l'importance de son déracinement par rapport à son pays d'origine (art. 96 al. 1 LEtr ; JICRA 2006 n° 11 consid. 7.2.3 ; ATF 135 II 377 consid. 4.3 p. 381 ; 2C_139/2013 consid. 7.1). Les mesures d'éloignement sont soumises à des conditions d'autant plus strictes que l'intéressé a passé une longue période en Suisse (ATF 139 I 31 consid. 2.3.1 ; arrêts du TF 2C_480/2013 du 24 octobre 2013 consid. 4.3.2 ; 2C_166/2013 du 12 novembre 2013 consid. 2.2). Ces principes directeurs ont été entérinés par la jurisprudence de la Cour européenne des droits de l'homme (ci-après : la CourEDH), laquelle a considéré qu'il y avait lieu de prendre en compte, dans le cadre de la pesée des intérêts en présence, les aspects suivants : la nature et la gravité des infractions commises par l'intéressé, le temps écoulé entre la perpétration des infractions et la mesure litigieuse ainsi que la conduite de l'intéressé durant cette période, la durée du séjour de l'intéressé en Suisse, sa situation familiale, et la solidité des liens sociaux, culturels et familiaux avec le pays hôte, respectivement le pays de destination. La CourEDH a souligné ce dernier point s'agissant des personnes ayant passé l'essentiel de leur existence dans leur pays d'accueil. Enfin, doivent également être prises en compte les circonstances particulières entourant le cas d'espèce, tels que les éléments d'ordre médical (« critères Boultif » ; arrêt de la CourEDH Boultif c. Suisse du 2 août 2001, 54273/00 par. 48 ; Üner c. Pays-Bas du 18 octobre 2006, 46410/99 par. 57 - 60 ; Emre c. Suisse du 22 mai 2008, 42034/04 par. 68-71).</w:t>
      </w:r>
    </w:p>
    <w:p>
      <w:r>
        <w:rPr>
          <w:b/>
        </w:rPr>
        <w:t>E. 3.5.2</w:t>
      </w:r>
    </w:p>
    <w:p>
      <w:r>
        <w:t>Dans le cas particulier, l'intéressé a certes démontré, par son comportement, qu'il avait des difficultés à se conformer à l'ordre public. Cependant, le SEM a retenu qu'au cours de ces huit dernières années, il aurait cumulé 505 jours de peines privatives de liberté, 260 heures de travaux d'intérêt général ainsi que 650 francs d'amende. En se référant aux pièces du dossier, le Tribunal n'arrive pas au même résultat. Il ressort en effet de la décision de l'Office d'application des peines et des mesures du (...) 2014 que les travaux d'intérêt général, prononcés à l'encontre de l'intéressé, ont été convertis en peine privative de liberté. Ainsi, le SEM n'a pas pris en compte cette conversion et a retenu, dans la quotité globale mentionnée, tant les travaux d'intérêt général que les peines privatives de liberté de substitution. Outre cette erreur, il sied de relever l'absence, au dossier fédéral, des ordonnances pénales prononcées à l'encontre de l'intéressé - exceptées celles du Ministère public de K._______ du (...) 2014 et du (...) 2015 prononcées après la décision de levée d'admission provisoire du SEM du 1er décembre 2014 , pièces essentielles pour prendre en compte la gravité des actes délictueux commis, les faits et circonstances entourant leur commission et le degré de culpabilité de l'intéressé. A cet égard, le Tribunal relève qu'il ressort de l'extrait du casier judiciaire de l'intéressé que, depuis sa majorité, il a été condamné uniquement par voie d'ordonnance pénale. Le Ministère public ayant reconnu sa compétence, il estimait qu'une peine telle qu'une amende, une peine pécuniaire de 180 jours amende au plus, un travail d'intérêt général de 720 heures au plus, ou une peine privative de liberté de six mois au plus était suffisante (art. 352 CPP). Le Tribunal peut donc en déduire que les condamnations prononcées à l'encontre de A._______ ne sanctionnaient pas des actes d'une gravité particulière. Par conséquent, malgré la répétition des délits, il conviendrait d'en relativiser la gravité. Finalement, le (...) 2014, l'Office d'application des peines et des mesures a accordé une libération conditionnelle à l'intéressé au (...) 2014, pour un solde de peine privative de liberté de deux mois et cinq jours ; il a relevé que la liberté conditionnelle, assortie d'une assistance de probation et de règles de conduite, favoriserait la resocialisation de l'intéressé. Cette liberté conditionnelle a certes été révoquée par ordonnance pénale du Ministère public de K._______, le (...) 2014, mais en raison d'actes délictueux (injure, menaces et contravention à la LTV) commis entre le (...) 2013 et le (...) 2014, soit antérieurement à sa mise en détention, le (...) 2014, et ce contrairement à ce que laisse entendre le SEM dans sa décision du 1er décembre 2014. Le Tribunal constate d'ores et déjà que la décision du 1er décembre 2014 repose sur un établissement inexact et incomplet des faits. En l'état, il n'a pas les éléments nécessaires pour procéder à l'examen de la proportionnalité de la mesure de levée de l'admission provisoire du recourant.</w:t>
      </w:r>
    </w:p>
    <w:p>
      <w:r>
        <w:rPr>
          <w:b/>
        </w:rPr>
        <w:t>E. 3.5.3</w:t>
      </w:r>
    </w:p>
    <w:p>
      <w:r>
        <w:t>Dans le cadre de la pesée des intérêts en présence, il y a lieu de tenir compte également de la situation personnelle de l'intéressé.</w:t>
      </w:r>
    </w:p>
    <w:p>
      <w:r>
        <w:rPr>
          <w:b/>
        </w:rPr>
        <w:t>E. 3.5.3.1</w:t>
      </w:r>
    </w:p>
    <w:p>
      <w:r>
        <w:t>Le SEM s'est cependant contenté de survoler la situation personnelle de l'intéressé, considérant qu'il ne faisait pas preuve d'une intégration poussée et stable, tant sur le plan professionnel que social. Par ailleurs, l'autorité inférieure a relevé que l'intéressé était arrivé en Suisse en 2003, à l'âge de onze ans, avait passé une grande partie de son enfance dans son pays d'origine, qu'il parlait l'albanais et, malgré un retour peut-être difficile au début, celui-ci serait facilité avec le temps. Une telle motivation est à l'évidence insuffisante. Tout d'abord, contrairement à ce que relève le SEM dans sa décision du 1er décembre 2014, le recourant est arrivé en Suisse en 2001, non en 2003, alors qu'il était âgé de neuf ans et non de onze ans. Il y séjourne ainsi depuis quatorze ans, sans interruption. S'il a certes vécu sa petite enfance dans son pays d'origine, il a passé une partie de son enfance, toute son adolescence et sa vie de jeune adulte en Suisse. Il n'a, selon ses dires, plus de contact avec sa famille et ne maîtrise pas la langue de son pays. S'agissant de ses deux tantes, mentionnées dans la décision du 1er décembre 2014, sa mère (décédée le (...) décembre 2003) y avait juste fait référence lors de ses auditions des 24 avril et 19 juin 2001, soit il y a plus de 14 ans. Le Tribunal émet dès lors de sérieux doutes sur l'existence du réseau social dans son pays d'origine, auquel le SEM se réfère, mais constate au contraire que ses deux frères et son demi-frère constituent sa seule véritable attache familiale, parenté qui bénéficie d'une autorisation de séjour en Suisse. S'il apparaît certes que l'intégration de l'intéressé n'est pas optimale il n'a effectué que divers stages ou emplois de courte durée , cette situation est à pondérer, en grande partie, avec son enfance très difficile. Il est arrivé en Suisse en 2001, accompagné de sa mère, tombée gravement malade et décédée d'un cancer foudroyant deux ans plus tard. L'intéressé et ses frères ont été mis sous tutelle et placés dans différentes institutions, ensemble puis séparément. En 2004, G._______, qui se présentait jusqu'alors comme leur oncle maternel, a déposé une demande d'asile. Suite à la décision du (...) 2004 de l'Autorité tutélaire du district du I._______, les enfants ont pu vivre avec leur père dès 2005. Il ressort néanmoins du dossier qu'ils ont encore été placés dans différentes institutions, tant leur prise en charge par leur père était déficiente.</w:t>
      </w:r>
    </w:p>
    <w:p>
      <w:r>
        <w:rPr>
          <w:b/>
        </w:rPr>
        <w:t>E. 3.5.3.2</w:t>
      </w:r>
    </w:p>
    <w:p>
      <w:r>
        <w:t>En outre, dans sa décision du 1er décembre 2014, le SEM s'est contenté d'indiquer que l'intéressé n'avait fait valoir aucun problème de santé. Ce n'est que dans le cadre de sa détermination du 10 mars 2015 qu'il a relevé les problèmes médicaux de l'intéressé en se référant à l'attestation produite par ce dernier au stade du recours. A cet égard, il a considéré que le suivi de l'intéressé par le M._______, ayant débuté un mois après la notification de la décision de levée de l'admission provisoire, pouvait s'expliquer par dite décision et que les troubles de l'intéressé s'assimilaient à ceux couramment observés chez les personnes confrontées à l'imminence d'un renvoi ou devant faire face à l'incertitude liées à leur statut en Suisse. Cette réponse du SEM est incomplète et insuffisante car il ressort clairement du dossier que le recourant aurait été le seul enfant de la fratrie à bénéficier d'une prise en charge thérapeutique ; il aurait été placé dans une institution thérapeutique et hospitalisé à plusieurs reprises depuis son enfance, aurait suivi un traitement thérapeutique et orthophonique lui permettant une meilleure gestion de ses traumatismes et de son bégaiement handicapant (voir notamment les courriers des (...) août 2006 [pièce C3/3 p. 2] et (...) mars 2007 [pièce C8/4 p. 2 ss] de H._______ au SEM). En outre, A._______ aurait présenté des symptômes sévères de PTSD associés à des angoisses massives d'abandon, consécutives aux nombreuses ruptures avec les figures parentales et à sa confrontation à des situations de violence. Selon un pronostic posé par le Secteur de l'enfance de l'Office médico pédagogique du canton de K._______, le (...) 2005, il risquait de développer une déstructuration psychique irréversible. Il sied également de relever que ses problèmes médicaux auraient été renforcés par sa fragilité, sa situation familiale et notamment, le comportement de son père, G._______ (notamment les courriers des (...) août 2006 [pièce C3/3 p. 2] et (...) mars 2007 [pièce C8/4 p. 2 ss] de H._______), qui aurait mis en échec les suivis médicaux et créé un climat d'insécurité, empêchant une prise en charge effective de la part des différents services. Le père du recourant aurait en effet adopté un comportement néfaste, agressif et menaçant, tant envers les autorités que son entourage et aurait fait subir à A._______ "des comportements parfaitement inadéquats [et] non respectueux" (courrier du (...) août 2006 de H._______). Cette attitude aurait eu de véritables répercussions sur les enfants (...), et en particulier sur le recourant, lesquels auraient été témoins à plusieurs reprises d'actes de violence. Dans la mesure où ces problèmes de santé ressortaient clairement du dossier, le SEM ne pouvait se dispenser d'examiner la question plus en détail et se contenter de simples suppositions ; il aurait au contraire dû étayer son argumentation par des éléments concrets, au besoin en procédant à des mesures d'instruction complémentaires, dans la mesure où l'état de santé du recourant est un élément important à prendre en compte dans l'examen de la proportionnalité de la levée éventuelle de son admission provisoire.</w:t>
      </w:r>
    </w:p>
    <w:p>
      <w:r>
        <w:rPr>
          <w:b/>
        </w:rPr>
        <w:t>E. 4.1</w:t>
      </w:r>
    </w:p>
    <w:p>
      <w:r>
        <w:t>Le Tribunal constate par conséquent que l'état de fait n'est pas suffisamment établi (art. 49 let. b PA) pour conclure que l'admission provisoire du recourant peut être levée, l'intérêt public l'emportant sur son intérêt privé à rester en Suisse.</w:t>
      </w:r>
    </w:p>
    <w:p>
      <w:r>
        <w:rPr>
          <w:b/>
        </w:rPr>
        <w:t>E. 4.2</w:t>
      </w:r>
    </w:p>
    <w:p>
      <w:r>
        <w:t>Si le SEM envisage de lever l'admission provisoire du recourant, il devra procéder à un complément d'instruction afin d'établir les faits de manière correcte et complète, de telle manière que sa décision soit conforme au principe de proportionnalité. Il devra, notamment, prendre en compte les éléments suivants : · la nature et la gravité des infractions commises, le temps écoulé entre la perpétration des infractions et la mesure litigieuse ainsi que la conduite de l'intéressé durant cette période et le pronostic ; · la solidité des liens sociaux, culturels et familiaux avec le pays hôte, respectivement le pays de destination, ainsi que les effets qu'entraînerait la levée de l'admission provisoire pour l'intéressé notamment au regard de la durée de son séjour en Suisse, son degré d'intégration et l'importance de son déracinement par rapport à son pays d'origine ; · la situation personnelle du recourant, telle que son lieu de domicile, ses éventuelles recherches d'emploi, respectivement emploi(s) effectué(s) ou en cours, sa situation financière, ses dettes et actes de défaut de biens et leur(s) origine(s) respectives, en considérant l'évolution financière probable à plus long terme ; · l'état de santé du recourant.</w:t>
      </w:r>
    </w:p>
    <w:p>
      <w:r>
        <w:rPr>
          <w:b/>
        </w:rPr>
        <w:t>E. 5</w:t>
      </w:r>
    </w:p>
    <w:p>
      <w:r>
        <w:t>Il s'ensuit que le recours est admis, la décision attaquée annulée et l'admission provisoire prononcée le 27 juin 2003 maintenue. Le dossier est renvoyé au SEM pour instruction complémentaire et nouvelle décision éventuelles.</w:t>
      </w:r>
    </w:p>
    <w:p>
      <w:r>
        <w:rPr>
          <w:b/>
        </w:rPr>
        <w:t>E. 6.1</w:t>
      </w:r>
    </w:p>
    <w:p>
      <w:r>
        <w:t>Vu l'issue de la cause, il n'est pas perçu de frais de procédure (art. 63 al. 1 PA).</w:t>
      </w:r>
    </w:p>
    <w:p>
      <w:r>
        <w:rPr>
          <w:b/>
        </w:rPr>
        <w:t>E. 6.2</w:t>
      </w:r>
    </w:p>
    <w:p>
      <w:r>
        <w:t>Il ne se justifie pas d'octroyer des dépens, car le recourant n'est pas représenté par un mandataire professionnel et n'a pas fait valoir de frais indispensables et relativement élevés qui lui auraient été occasionnés (art. 64 al. 1 et 5 PA ; art. 16 al. 1 let. a LTAF ;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