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E-743/2021 vom 25. Februar 2021</w:t>
      </w:r>
    </w:p>
    <w:p>
      <w:r>
        <w:t>Bundesverwaltungsgericht, 2021-02-25, DE</w:t>
      </w:r>
    </w:p>
    <w:p>
      <w:r>
        <w:rPr>
          <w:b/>
        </w:rPr>
        <w:t xml:space="preserve">Quelle: </w:t>
      </w:r>
      <w:r>
        <w:t>https://mcp.opencaselaw.ch/entscheid/bvger_E-743_2021</w:t>
      </w:r>
    </w:p>
    <w:p>
      <w:r>
        <w:t>FR: TAF E-743/2021 du 25 février 2021</w:t>
      </w:r>
    </w:p>
    <w:p>
      <w:r>
        <w:t>IT: TAF E-743/2021 del 25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die antragstellende Person, die während der Prüfung ihres Antrags in einem anderen Mitgliedstaat einen Antrag gestellt hat oder der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4.3</w:t>
      </w:r>
    </w:p>
    <w:p>
      <w:r>
        <w:t>Die slowenischen Behörden haben dem Gesuch um Übernahme des Beschwerdeführers am 10. Februar 2021 zugestimmt. Die grundsätzliche Zuständigkeit Sloweniens für die Behandlung seines Asylgesuches wird vom Beschwerdeführer - abgesehen vom Einwand, es lägen in Slowenien systemische Mängel vor (vgl. nachfolgend E. 6) - denn auch zu Recht nicht bestritten.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AsylV1, Selbsteintritt aus humanitären Gründen) oder internationalem Recht anwendbar (vgl. BVGE 2010/45 E. 5).</w:t>
      </w:r>
    </w:p>
    <w:p>
      <w:r>
        <w:rPr>
          <w:b/>
        </w:rPr>
        <w:t>E. 6.1</w:t>
      </w:r>
    </w:p>
    <w:p>
      <w:r>
        <w:t>Slowenien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Gemäss Praxis des Bundesverwaltungsgerichts liegen aktuell keine Gründe für die Annahme vor, das Asylverfahren und die Aufnahmebedingungen für Antragstellende in Slowenien würden systemische Schwachstellen im Sinne von Art. 3 Abs. 2 Sätze 2 und 3 Dublin-III-VO aufweisen (vgl. u.a. die Urteile des BVGer D-715/2021 vom 19. Februar 2021, F-4659/2020 vom 24. September 2020 E. 4.1 und F-3660/2020 vom 22. Juli 2020 E. 4.1). Die Hinweise in der Beschwerde auf den Annual Report on the Situation of Asylum in the European Union 2018 vom Juni 2019 des EASO (Europäisches Unterstützungsbüro für Asylfragen) sowie auf den Country Report Slovenia 2019 von AIDA (Asylum Information Database) vermögen daran nichts zu ändern.</w:t>
      </w:r>
    </w:p>
    <w:p>
      <w:r>
        <w:rPr>
          <w:b/>
        </w:rPr>
        <w:t>E. 6.3</w:t>
      </w:r>
    </w:p>
    <w:p>
      <w:r>
        <w:t>Nach dem Gesagten ist die Anwendung von Art. 3 Abs. 2 Dublin-III-VO nicht gerechtfertigt.</w:t>
      </w:r>
    </w:p>
    <w:p>
      <w:r>
        <w:rPr>
          <w:b/>
        </w:rPr>
        <w:t>E. 7.1</w:t>
      </w:r>
    </w:p>
    <w:p>
      <w:r>
        <w:t>Zwar kann die Vermutung, Slowenien halte seine völkerrechtlichen Verpflichtungen ein, im Einzelfall widerlegt werden (vgl. BVGE 2010/45 E. 7.4 f.; Urteil des BVGer D-5698/2017 vom 6. März 2018 E. 5.3.1). Dies gelingt dem Beschwerdeführer allerdings, wie das SEM zutreffend erwogen hat, nicht.</w:t>
      </w:r>
    </w:p>
    <w:p>
      <w:r>
        <w:rPr>
          <w:b/>
        </w:rPr>
        <w:t>E. 7.2</w:t>
      </w:r>
    </w:p>
    <w:p>
      <w:r>
        <w:t>Es ist nicht davon auszugehen, dass der Beschwerdeführer nach der Überstellung keinen Zugang zum Asylverfahren in Slowenien hätte. Sein Einwand anlässlich des Dublin-Gespräches, er habe in Slowenien keinen Asylentscheid erhalten, vermag zu keiner anderen Einschätzung zu führen, zumal er sich dort offenbar lediglich für ein bis zwei Monate aufhielt und den Ausgang seines Asylverfahrens nicht abwartete. Auch in seinem Fall ist anzunehmen, dass in Slowenien das Non-Refoulement-Gebot eingehalten wird. Daran vermag seine Aussage, man habe ihn nach Kroatien zurückschicken wollen, nichts zu ändern, zumal gerade nicht davon auszugehen ist, diese sei nach Prüfung seines Asylgesuches erfolgt. Es ist auch nicht davon auszugehen, der Beschwerdeführer wäre bei einer Überstellung einer Behandlung ausgesetzt, die nicht mit Art. 3 EMRK vereinbar ist. Zwar ist nicht auszuschliessen, dass er in Slowenien die geltend gemachten Übergriffe tatsächlich erlebt hat. Dass er im Rahmen der Dublin-Überstellung erneut solchen ausgesetzt wäre, ist nicht wahrscheinlich. Wie vom SEM zu Recht festgehalten, ist zudem davon auszugehen, dass er sich an die zuständigen Stellen wenden könnte, sollte er künftig tatsächlich wieder mit ähnlichen Vorkommnissen konfrontiert sein, zumal Slowenien - wie erwogen - ein Rechtsstaat mit einem funktionierenden Justizsystem ist. Schliesslich liegen auch keine Hinweise vor, wonach Slowenien seinen Verpflichtungen im Rahmen der Dublin-III-VO in medizinischer Hinsicht nicht nachkommen würde. Die Vorinstanz führt zutreffend aus, dass Slowenien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w:t>
      </w:r>
    </w:p>
    <w:p>
      <w:r>
        <w:rPr>
          <w:b/>
        </w:rPr>
        <w:t>E. 7.3</w:t>
      </w:r>
    </w:p>
    <w:p>
      <w:r>
        <w:t>Hinsichtlich der geltend gemachten gesundheitlichen Überstellungshindernisse ist im Einzelnen Folgendes festzuhalten:</w:t>
      </w:r>
    </w:p>
    <w:p>
      <w:r>
        <w:rPr>
          <w:b/>
        </w:rPr>
        <w:t>E. 7.3.1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7.3.2</w:t>
      </w:r>
    </w:p>
    <w:p>
      <w:r>
        <w:t>Zum Gesundheitszustand des Beschwerdeführers ergibt sich im Wesentlichen Folgendes aus den Akten: Dem Austrittsbericht des B._______ vom 26. Januar 2021 ist zu entnehmen, dass der Beschwerdeführer am selben Tag notfallmässig behandelt wurde. Dabei wurden bei ihm Unterbauchschmerzen unklarer Genese beziehungsweise differenzialdiagnostisch eine Somatisierungsstörung diagnostiziert und die Medikamente (...), (...) und (...) verschrieben. Gemäss diesem Bericht könnten die Beschwerden aufgrund seiner aktuellen Lebensumstände durchaus auch mit einer Somatisierungsstörung erklärt werden, zumal sich sein Zustand nach einigen Stunden plötzlich gebessert habe. Anlässlich des Dublin-Gesprächs vom 29. Januar 2021 (vgl. A18/2) führte der Beschwerdeführer aus, er sei nicht krank. Er sei erst im BAZ krank geworden. Er vermute, es sei eine Lebensmittelvergiftung gewesen. Mittlerweile gehe es ihm gut, aber er habe nach einem neuen Termin beim Arzt gefragt und seit fünf Tagen nichts gehört. Der Gesundheitsdienst im BAZ habe ihm nur eine Tablette gegeben. Er habe einen Arztbericht erhalten, es seien aber keine weiteren Abklärungen getätigt worden. Er möchte gerne wissen, weshalb er diese Beschwerden gehabt habe. Gemäss Bericht des C._______ vom 5. Februar 2021 sei nach erneuten intermittierenden Unterbauchschmerzen eine Ultraschalluntersuchung des Abdomens erfolgt. Dabei konnten keine neuen Diagnosen gestellt werden. Es wurde dem Beschwerdeführer empfohlen, die vorerwähnte Medikation weiterzuführen, eine magenschonende Ernährung anzustreben und den Kaffee- und Nikotinkonsum zu reduzieren. Zudem sei eine Blutentnahme erfolgt und es wurde festgehalten, dass am 19. Februar 2021 ein weiterer Termin im C._______ zur Besprechung der Laborwerte und zur Verlaufskontrolle vorgesehen sei. Gegebenenfalls werde eine Überweisung an die Abteilung Gastroenterologie des D._______ vorgenommen. Ohne die gesundheitlichen Beeinträchtigungen des Beschwerdeführers verharmlosen zu wollen, handelt es sich bei ihm nach dem Gesagten nicht um eine schwer kranke Person im Sinne der oben beschriebenen Rechtsprechung des EGMR (vgl. E. 7.3.1). Das SEM hat den medizinischen Sachverhalt zu Recht als ausreichend erstellt erachtet. Es führt in antizipierender Beweiswürdigung zutreffend aus, es sei nicht davon auszugehen, dass anlässlich des Arzttermins vom 19. Februar 2021 derart schwerwiegende Diagnosen gestellt würden, so dass diese an der Einschätzung des SEM hinsichtlich der Zulässigkeit der Wegweisung nach Slowenien oder der Anwendung der Souveränitätsklausel etwas änderten. Sowohl die Aussagen des Beschwerdeführers als auch die vorliegenden Berichte liessen eher den Schluss zu, dass seine aktuellen Beschwerden temporärer Natur seien. Ergänzend kann diesbezüglich festgestellt werden, dass sich der Beschwerdeführer offenbar seit dem letzten Vorfall von Anfang Februar ordentlich im BAZ aufhält und aktengemäss keine intensivere Behandlung notwendig wurde. Auch sah der auf den 19. Februar 2021 festgesetzte Termin lediglich eine Besprechung der Laborwerte und eine Verlaufskontrolle vor, was ebenfalls nicht auf eine schwere Erkrankung hindeutet. Daran ändert der Hinweis auf eine allfällige Überweisung zum Spezialisten nichts. Bis heute wurde kein weiteres Beweismittel, insbesondere zur Konsultation vom 19. Februar 2021, ins Recht gelegt. Der Einwand des Beschwerdeführers, die Ursache seiner wiederkehrenden Bauchschmerzen sei unklar, vermag nichts an der Einschätzung, es sei heute nicht von einer schweren Erkrankung im Sinne eines Überstellungshindernisses auszugehen, zu ändern. Das SEM hält im Übrigen zu Recht fest, dass die gesundheitlichen Beschwerden des Beschwerdeführers auch in Slowenien weiter abgeklärt werden könnten, sollte dies erforderlich sein. Ausserdem werde die Reisefähigkeit kurz vor der Überstellung definitiv beurteilt. Die Vollzugsbehörden werden die slowenischen Behörden im Sinne von Art. 31 und 32 Dublin-III-VO - sofern notwendig - vor der Überstellung über den Gesundheitszustand und die notwendige Behandlung informieren, wodurch gegebenenfalls die angemessene Weiterbehandlung des Beschwerdeführers gewährleistet werden kann. Der aktuelle Gesundheitszustand des Beschwerdeführers führt somit für den Fall einer Überstellung nach Slowenien im Rahmen des Dublin-Verfahrens nicht zur Annahme einer drohenden Verletzung von Art. 3 EMRK.</w:t>
      </w:r>
    </w:p>
    <w:p>
      <w:r>
        <w:rPr>
          <w:b/>
        </w:rPr>
        <w:t>E. 7.4</w:t>
      </w:r>
    </w:p>
    <w:p>
      <w:r>
        <w:t>Nach dem Gesagten konnte der Beschwerdeführer kein konkretes und ernsthaftes Risiko dartun, wonach seine Wegweisung nach Slowenien die Verletzung völkerrechtlicher Bestimmungen zur Folge hätte.</w:t>
      </w:r>
    </w:p>
    <w:p>
      <w:r>
        <w:rPr>
          <w:b/>
        </w:rPr>
        <w:t>E. 8.1</w:t>
      </w:r>
    </w:p>
    <w:p>
      <w:r>
        <w:t>Schliesslich verlangt der Beschwerdeführer die Anwendung der Souveränitätsklausel.</w:t>
      </w:r>
    </w:p>
    <w:p>
      <w:r>
        <w:rPr>
          <w:b/>
        </w:rPr>
        <w:t>E. 8.2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8.3</w:t>
      </w:r>
    </w:p>
    <w:p>
      <w:r>
        <w:t>Inwiefern das SEM die spezifischen Umstände des Einzelfalls nicht genügend berücksichtigt haben soll - so dass ein Ermessensmissbrauch anzunehmen wäre - wird nicht substantiiert geltend gemacht und ist auch nicht erkennbar. Es ist nicht ersichtlich inwiefern der Sachverhalt vom SEM unvollständig oder unrichtig festgestellt worden wäre, an seiner nur hinsichtlich des letzten Verlauftermins antizipierten Beweiswürdigung ist nichts auszusetzen. Im Übrigen ist der nur subeventuell gestellte Rückweisungsantrag wegen angeblicher Verletzung des rechtlichen Gehörs abzuweisen, zumal er weder begründet wird und auch nichts aus den Akten hervorgeht, was eine Rückweisung aus diesem Grunde rechtfertigen könnte.</w:t>
      </w:r>
    </w:p>
    <w:p>
      <w:r>
        <w:rPr>
          <w:b/>
        </w:rPr>
        <w:t>E. 9</w:t>
      </w:r>
    </w:p>
    <w:p>
      <w:r>
        <w:t>Die Vorinstanz ist nach dem Gesagten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dies bereits Voraussetzung für die Anwendbarkeit des vorliegenden Nichteintretenstatbestandes ist.</w:t>
      </w:r>
    </w:p>
    <w:p>
      <w:r>
        <w:rPr>
          <w:b/>
        </w:rPr>
        <w:t>E. 10</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erübrigt sich und die Beschwerde ist abzuweisen.</w:t>
      </w:r>
    </w:p>
    <w:p>
      <w:r>
        <w:rPr>
          <w:b/>
        </w:rPr>
        <w:t>E. 11</w:t>
      </w:r>
    </w:p>
    <w:p>
      <w:r>
        <w:t>Das Beschwerdeverfahren ist mit vorliegendem Urteil abgeschlossen, weshalb sich der Antrag auf Gewährung der aufschiebenden Wirkung als gegenstandslos erweist. Der am 19. Februar 2021 angeordnete, vorsorgliche Vollzugsstopp fällt mit dem vorliegenden Urteil dahin.</w:t>
      </w:r>
    </w:p>
    <w:p>
      <w:r>
        <w:rPr>
          <w:b/>
        </w:rPr>
        <w:t>E. 12</w:t>
      </w:r>
    </w:p>
    <w:p>
      <w:r>
        <w:t>Es verbleibt der Entscheid über die Verfahrenskosten und eine allfällige Entschädigung. Diese sind nach Massgabe des Unterliegens respektive Obsiegens zu berechnen (Art. 63 Abs. 1 und Art. 64 Abs. 1 VwVG).</w:t>
      </w:r>
    </w:p>
    <w:p>
      <w:r>
        <w:rPr>
          <w:b/>
        </w:rPr>
        <w:t>E. 12.1</w:t>
      </w:r>
    </w:p>
    <w:p>
      <w:r>
        <w:t>Die Behandlung des Gesuchs um Verzicht auf die Erhebung eines Kostenvorschusses erübrigt sich mit dem vorliegenden abschliessenden Urteil in der Sache.</w:t>
      </w:r>
    </w:p>
    <w:p>
      <w:r>
        <w:rPr>
          <w:b/>
        </w:rPr>
        <w:t>E. 12.2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