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E-7429/2016 vom 14. Dezember 2016</w:t>
      </w:r>
    </w:p>
    <w:p>
      <w:r>
        <w:t>Bundesverwaltungsgericht, 2016-12-14, DE</w:t>
      </w:r>
    </w:p>
    <w:p>
      <w:r>
        <w:rPr>
          <w:b/>
        </w:rPr>
        <w:t xml:space="preserve">Quelle: </w:t>
      </w:r>
      <w:r>
        <w:t>https://mcp.opencaselaw.ch/entscheid/bvger_E-7429_2016</w:t>
      </w:r>
    </w:p>
    <w:p>
      <w:r>
        <w:t>FR: TAF E-7429/2016 du 14 décembre 2016</w:t>
      </w:r>
    </w:p>
    <w:p>
      <w:r>
        <w:t>IT: TAF E-7429/2016 del 14 dicembre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1.3</w:t>
      </w:r>
    </w:p>
    <w:p>
      <w:r>
        <w:t>Der vom Beschwerdeführer beantragten Übersetzung der Beschwerdeschrift bedarf es vorliegend nicht, da diese in Französisch und damit in einer der Amtssprachen des Bundes abgefasst ist.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lehnte das Asylgesuch des Beschwerdeführers unter Verneinung der Glaubhaftmachung der Vorbringen nach Art. 7 AsylG ab. Es müsse bezweifelt werden, dass der Beschwerdeführer ein aktiver Teil der oppositionsnahen Gruppierung D._______ gewesen sei und an der Protestaktion vom 17. Oktober 2015 teilgenommen habe. Seine Aussagen zur Organisation dieser Gruppierung seien dürftig ausgefallen. Er habe über die Struktur und die Ziele der Organisation nichts Substantielles zu berichten vermocht. Auch die Schilderungen der Kundgebung in Pointe-Noire vom 17. Oktober 2015 seien dürftig und nicht erlebnisbasiert ausgefallen. Seine Schilderungen hätten keine Details enthalten, obwohl er aufgefordert worden sei, ausführlich über seine Probleme zu berichten. Seine Aussagen hätten keine spezifischen Details, die von einem Augenzeugenbericht erwartet werden könnten, oder persönliche Beobachtungen, Gedanken oder Gefühle enthalten. So habe er unter anderem lediglich knapp, ausweichend und unsubstantiiert über die zwei ihm bekannten Personen, welche bei der Kundgebung vom 17. Oktober 2015 ums Leben gekommen seien und angeblich ebenfalls Mitstreiter bei der D._______ gewesen seien, Auskunft geben können. Insgesamt sei der Eindruck entstanden, dass er seine Informationen aus dem Internetausdruck "Congo-Brazzaville: Liste des victimes tombées sous les balles de Sassou Nguesso à Pointe-noire" vom 21. Oktober 2015 (Beweismittel Nr. 1), welchen er während der Anhörung hervorgenommen habe, entnommen habe und in Tat und Wahrheit keine der genannten Personen effektiv gekannt habe. Es sei aufgrund seiner Aussagen nicht davon auszugehen, dass er selbst eine zentrale Person der Gruppierung D._______ und in die Ereignisse des 17. Oktober 2015 involviert gewesen sei. Von den Liedern, mit welchen der Beschwerdeführer die Verhältnisse in seinem Heimatland kritisiert habe und auf der Internetplattform YouTube unter seinem Künstlernamen E._______ zu finden seien, sei lediglich eines dort auffindbar. Das Musikvideo könne ihm indessen nicht zugeordnet werden, da es weder seinen Namen, sein Bild oder einen anderen Bezug zu ihm enthalten würde. Es sei von einer Person namens F._______ hochgeladen worden, welcher gemäss dessen Facebook-Profil nicht der Beschwerdeführer sei. Es würden somit keine Hinweise vorliegen, dass er aufgrund eines politischen Engagements ein erhöhtes Risikoprofil aufweise. Ferner sei nicht nachvollziehbar, wie sein Name auf die angebliche Todesliste der Verwaltung Kabila gekommen sei. Er habe erklärt, dass die Annahme, er befinde sich auf dieser Liste, sich ja nach den Präsidentschaftswahlen bewahrheitet habe. Er sei ein Mann aus dem Süden Kongos und habe in Brazzaville im Quartier G._______ gelebt, welches bombardiert worden sei und in welchem Leute entführt worden seien. Auch auf mehrmaliges Nachfragen hin habe er nicht überzeugend darlegen können, dass sein Name der amtierenden Regierung bekannt sei und diese konkret nach ihm suchen würde. Auch die Tatsache, dass er sich im Dezember 2015 auf offiziellem Weg einen Reisepass habe ausstellen lassen können, und mit diesem im Februar 2016 legal und problemlos ausgereist sei, spreche gegen eine gegen ihn gerichtete Verfolgung durch die kongolesischen Behörden. Weiter erstaune, dass er noch bis Ende Februar 2016 in seiner Heimat geblieben sei, obwohl er gemäss seinen eigenen Aussagen in Todesgefahr geschwebt habe. Die Passbeschaffung und die legale Ausreise seien weitere Hinweise dafür, dass er in seiner Heimat weder gesucht werde, noch sein Name auf einer Todesliste von Oppositionellen stehe.</w:t>
      </w:r>
    </w:p>
    <w:p>
      <w:r>
        <w:rPr>
          <w:b/>
        </w:rPr>
        <w:t>E. 5.2</w:t>
      </w:r>
    </w:p>
    <w:p>
      <w:r>
        <w:t>Das Bundesverwaltungsgericht gelangt nach Prüfung der Akten zum Schluss, dass das SEM die im Rahmen des Asylgesuches des Beschwerdeführers geltend gemachten Vorbringen mit umfassender, überzeugender und auf die Akten abgestützter Begründung und rechtskonformer Würdigung der eingereichten Beweismittel zu Recht als nicht asylbeachtlich eingestuft hat. Es kann zwecks Vermeidung von Wiederholungen vollumfänglich auf die äusserst ausführlichen Erwägungen in der angefochtenen Verfügung verwiesen werden. Sie geben keinen Anlass zur Beanstandung. Die Beschwerde, in welcher im Wesentlichen die Asylvorbringen, welche bereits vor der Vorinstanz vorgebracht worden sind, wiederholt werden, führt zu keiner anderen Betrachtungsweise. Die - dies im Gegensatz zur Anhörung - teilweise detaillierteren Ausführungen zu den Ereignissen vor seiner Ausreise wirken nachgeschoben und somit nicht glaubhaft. Es ist nämlich nicht nachvollziehbar, weshalb er diese Details nicht bereits im Rahmen des vorinstanzlichen Verfahrens vorweisen konnte. Ebenso wenig vermag die auf Beschwerdeebene eingereichte Kopie der Vorladung vom 22. August 2016 der Untersuchungskommission des Departements für nationale Sicherheit zu einer anderen Betrachtungsweise zu führen. Aufgrund des Umstandes, dass die Vorbringen des Beschwerdeführers insgesamt nicht glaubhaft wirken, bestehen erhebliche Zweifel an der Echtheit dieses Dokumentes. Verstärkt werden die Zweifel dadurch, dass es sich beim Dokument um eine qualitativ sehr schlechte Kopie handelt, auf welchem unter anderem auch keine Unterschrift erkennbar ist. Ebenso wenig spricht für die Echtheit des Dokumentes, dass der Beschwerdeführer dieses während der Anhörung nicht erwähnte und selbst in der Beschwerdeschrift nicht kommentierte.</w:t>
      </w:r>
    </w:p>
    <w:p>
      <w:r>
        <w:rPr>
          <w:b/>
        </w:rPr>
        <w:t>E. 5.3</w:t>
      </w:r>
    </w:p>
    <w:p>
      <w:r>
        <w:t>Die Vorinstanz hat somit die Flüchtlingseigenschaft des Beschwerdeführers zur Recht verneint und infolgedessen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nach Art. 83 Abs. 3 AuG unzulässig, wenn völkerrechtliche Verpflichtungen der Schweiz einer Weiterreise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sind keine Hinweise zu entnehmen, dass dem Beschwerdeführer bei einer Rückkehr in den Heimatstaat mit beachtlicher Wahrscheinlichkeit eine durch Art. 3 EMRK verbotene Strafe oder Behandlung droht.</w:t>
      </w:r>
    </w:p>
    <w:p>
      <w:r>
        <w:rPr>
          <w:b/>
        </w:rPr>
        <w:t>E. 7.3</w:t>
      </w:r>
    </w:p>
    <w:p>
      <w:r>
        <w:t>Der Vollzug der Wegweisung kann nach Art. 83 Abs. 4 AuG unzumutbar sein, wenn der Ausländer im Heimat- oder Herkunftsstaat auf Grund von Situationen wie Krieg, Bürgerkrieg, allgemeiner Gewalt und medizinischer Notlage konkret gefährdet ist. Weder die allgemeine Lage im Heimatstaat des Beschwerdeführers noch individuelle Gründe lassen den Wegweisungsvollzug vorliegend unzumutbar erscheinen.</w:t>
      </w:r>
    </w:p>
    <w:p>
      <w:r>
        <w:rPr>
          <w:b/>
        </w:rPr>
        <w:t>E. 7.4</w:t>
      </w:r>
    </w:p>
    <w:p>
      <w:r>
        <w:t>Der Vollzug der Wegweisung des Beschwerdeführers in den Heimatstaat ist schliesslich auch möglich, da keine Vollzugshindernisse bestehen (Art. 83 Abs. 2 AuG).</w:t>
      </w:r>
    </w:p>
    <w:p>
      <w:r>
        <w:rPr>
          <w:b/>
        </w:rPr>
        <w:t>E. 7.5</w:t>
      </w:r>
    </w:p>
    <w:p>
      <w:r>
        <w:t>Zusammenfassend ist der von der Vorinstanz angeordnete Wegweisungsvollzug nicht zu beanstanden.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gestellten Begehren erweisen sich als aussichtslos, weshalb das Gesuch um unentgeltliche Prozessführung ungeachtet einer allfälligen prozessualen Bedürftigkeit abzuweisen ist (Art. 65 Abs. 1 VwVG). Das Gesuch um Verzicht auf die Erhebung eines Kostenvorschusses wird mit vorliegenden Entscheid gegenstandslos.</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