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E-7428/2008 vom 10. Dezember 2009</w:t>
      </w:r>
    </w:p>
    <w:p>
      <w:r>
        <w:t>Bundesverwaltungsgericht, 2009-12-10, FR</w:t>
      </w:r>
    </w:p>
    <w:p>
      <w:r>
        <w:rPr>
          <w:b/>
        </w:rPr>
        <w:t xml:space="preserve">Quelle: </w:t>
      </w:r>
      <w:r>
        <w:t>https://mcp.opencaselaw.ch/entscheid/bvger_E-7428_2008</w:t>
      </w:r>
    </w:p>
    <w:p>
      <w:r>
        <w:t>FR: TAF E-7428/2008 du 10 décembre 2009</w:t>
      </w:r>
    </w:p>
    <w:p>
      <w:r>
        <w:t>IT: TAF E-7428/2008 del 10 dicembre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33 let. d LTAF (applicable par renvoi de l'art. 105 de la loi sur l'asile du 26 juin 1998 [LAsi, RS 142.31]).</w:t>
      </w:r>
    </w:p>
    <w:p>
      <w:r>
        <w:rPr>
          <w:b/>
        </w:rPr>
        <w:t>E. 1.2</w:t>
      </w:r>
    </w:p>
    <w:p>
      <w:r>
        <w:t>S'il refuse l'entrée en Suisse et assigne au requérant la zone de transit de l'aéroport comme lieu de séjour, l'ODM peut rejeter la demande d'asile conformément aux art. 40 et 41 LAsi (cf. art. 23 al. 1 let. a LAsi).</w:t>
      </w:r>
    </w:p>
    <w:p>
      <w:r>
        <w:rPr>
          <w:b/>
        </w:rPr>
        <w:t>E. 1.3</w:t>
      </w:r>
    </w:p>
    <w:p>
      <w:r>
        <w:t>La recourante a qualité pour recourir (cf. art. 48 al. 1 let. c PA). Présenté dans la forme (cf. art. 52 PA) et les délais (cf. art. 108 al. 1 LAsi) prescrits par la loi, son recours est recevable.</w:t>
      </w:r>
    </w:p>
    <w:p>
      <w:r>
        <w:rPr>
          <w:b/>
        </w:rPr>
        <w:t>E. 2.1</w:t>
      </w:r>
    </w:p>
    <w:p>
      <w:r>
        <w:t>A titre préliminaire, il y a lieu de relever qu'on ne saurait retenir l'argument de la recourante selon lequel la décision de l'ODM doit être considérée comme nulle ou doit être annulée, dès lors qu'elle n'a pas été notifiée directement à sa mandataire, mais à un collègue de celle-ci. En effet, même à supposer que la notification ait été irrégulière, encore aurait-il fallu que cette irrégularité ait entraîné un préjudice pour l'intéressée selon l'art. 38 PA - à savoir, en particulier, la forclusion de son droit de recourir - pour que le Tribunal soit amené à la considérer comme nulle ou à l'annuler. Or, en l'espèce, l'intéressée a été en mesure, cependant, de recourir par la voie de sa mandataire, dans les délais prescrits par la loi, contre la décision incriminée et de faire valoir ainsi ses droits dans la présente procédure de recours.</w:t>
      </w:r>
    </w:p>
    <w:p>
      <w:r>
        <w:rPr>
          <w:b/>
        </w:rPr>
        <w:t>E. 2.2</w:t>
      </w:r>
    </w:p>
    <w:p>
      <w:r>
        <w:t>S'agissant de la question de la minorité dont se prévaut la recourante, elle n'est en tous les cas pas déterminante. En effet, les dispositions de procédure particulières qu'il y a lieu de prendre en présence de mineurs non accompagnés ont été respectées tout au long de la procédure de première instance. Ainsi, suite à la première audition du 6 novembre 2008, l'ODM a immédiatement avisé les services cantonaux compétents de la minorité de l'intéressée et ceux-ci lui ont, par décision du même jour, nommé une personne de confiance chargée de représenter ses intérêts (cf. consid. C.). Dit office a, de même, informé en temps opportun les services précités de la date de l'audition fédérale, leur permettant de la sorte d'y participer. Cela étant, même à retenir l'âge dont elle se prévaut, la recourante ne saurait plus être actuellement considérée comme mineure, dès lors que, née le 4 avril 1991, elle aurait de toute façon atteint ses 18 ans révolus. Dans ces circonstances, le fait pour l'autorité de première instance de l'avoir retenue comme majeure dans sa décision du 14 novembre 2008 n'a, en l'état, plus aucune incidence sur sa procédure. Le grief de l'intéressée à sujet n'est, dès lors, plus déterminant et sa demande d'expertise en vue de déterminer son âge n'a plus lieu d'être.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al. 1 à 3 LAsi).</w:t>
      </w:r>
    </w:p>
    <w:p>
      <w:r>
        <w:rPr>
          <w:b/>
        </w:rPr>
        <w:t>E. 4</w:t>
      </w:r>
    </w:p>
    <w:p>
      <w:r>
        <w:t>La crainte face à des persécutions à venir, telle que l'entend l'article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En d'autres termes, pour apprécier l'existence d'une crainte fondée, l'autorité se posera la question de savoir si une personne raisonnable et sensée redouterait elle aussi, dans les mêmes circonstances, d'être persécutée en cas de retour dans sa patrie.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persécutions antérieures a des raisons d'avoir une crainte subjective plus prononcée que celui qui n'en a encore jamais subies.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MINH SON NGUYEN, Droit public des étrangers, Berne 2003, p. 421 ; ASTRID EPINEY / BERNHARD WALDMANN / ANDREA EGBUNA-JOSS / MAGNUS OESCHGER, Die Anerkennung als Flüchtling im europäischen und schweizerischen Recht, in : Jusletter 26 mai 2008, p. 33 ; Jurisprudence et informations de la Commission suisse de recours en matière d'asile [JICRA] 2004 n° 1 consid. 6a p. 9, JICRA 2000 n° 9 consid. 5a p. 78, JICRA 1997 n° 10 consid. 6 p. 73s. ainsi que doctrine et arrêts cités).</w:t>
      </w:r>
    </w:p>
    <w:p>
      <w:r>
        <w:rPr>
          <w:b/>
        </w:rPr>
        <w:t>E. 5.1</w:t>
      </w:r>
    </w:p>
    <w:p>
      <w:r>
        <w:t>En l'occurrence, la recourante allègue avoir quitté son pays, en raison de l'excision qu'elle allait devoir subir à l'occasion du mariage que son père avait arrangé avec un ami musulman. Elle fait, dès lors, valoir l'existence d'une crainte objectivement fondée d'être soumise à une telle pratique en cas de retour au pays.</w:t>
      </w:r>
    </w:p>
    <w:p>
      <w:r>
        <w:rPr>
          <w:b/>
        </w:rPr>
        <w:t>E. 5.2</w:t>
      </w:r>
    </w:p>
    <w:p>
      <w:r>
        <w:t>Cependant, force est de constater que la tardiveté du dépôt de sa demande d'asile ne s'accommode pas avec la réalité du besoin de protection qu'elle a invoqué. Elle avait, en effet, l'occasion de déposer une telle demande, dès sa première arrivée à l'aéroport de Genève-Cointrin. Au lieu de ce faire, elle s'est rendue en avion à Barcelone, où elle s'est présentée, le 25 octobre 2008, en déclarant vouloir rejoindre Paris pour des raisons commerciales, ce que démontrent clairement le rapport du 26 octobre 2008 et la décision qui s'en est suivie (pièces 3 et 4 ; cf. consid. A.). Ce n'est donc qu'après avoir été renvoyée, sous la contrainte, à Genève-Cointrin en date du 26 octobre 2008, qu'elle a déposé une demande d'asile en Suisse. Or il est connu qu'une personne en réel danger demande protection à la première occasion. Dans ces conditions, le Tribunal doute sérieusement de la véracité de la motivation avancée par l'intéressée pour justifier son départ vers l'Europe. Cela dit, la recourante n'a pas rendu vraisemblable le récit qu'elle a livré des circonstances l'ayant poussée, selon ses dires aux autorités suisses, à quitter son pays. Il y a d'abord lieu de relever que les deux identités qu'elle a données lors du dépôt de sa demande d'asile, soit une première selon laquelle elle serait majeure et séparée d'un certain "D._______" (pièce 1 ; consid. A.), puis une seconde selon laquelle elle serait mineure et célibataire, altèrent la portée de ses allégations. En effet, les explications qu'elle a fournies au sujet de ce changement de statut civil (cf. consid. C.) ne convainquent pas. Il appert plutôt que celui-ci a été motivé par les besoins de la cause, en vue d'asseoir le récit des événements qu'elle prétend avoir vécus. Ainsi, l'intéressée a d'abord déclaré que D._______ était le mari dont elle était séparée, puis le musulman à qui l'avait promise son père qui, du reste, porterait étrangement le même prénom. De plus, comme l'a relevé, à juste titre, l'ODM, la description qu'elle a faite des circonstances dans lesquelles son père l'aurait promise en mariage est stéréotypée et dépourvue de détails significatifs d'une expérience vécue. Il convient de renvoyer, à cet égard, à la décision de dit office, l'intéressée n'ayant fourni aucun élément concret et sérieux permettant d'en remettre le bien-fondé en cause.</w:t>
      </w:r>
    </w:p>
    <w:p>
      <w:r>
        <w:rPr>
          <w:b/>
        </w:rPr>
        <w:t>E. 5.3</w:t>
      </w:r>
    </w:p>
    <w:p>
      <w:r>
        <w:t>En conclusion, au vu du contexte dans lequel elle a déposé sa demande d'asile et du récit qu'elle a livré, la recourante n'a pas démontré qu'au moment de son départ du pays, elle était en situation de danger. Dans ces conditions, le Tribunal n'a pas à analyser plus loin l'existence chez elle d'une crainte objectivement fondée de préjudices déterminants au sens de l'art. 3 LAsi en cas de retour en Côte-d'Ivoire.</w:t>
      </w:r>
    </w:p>
    <w:p>
      <w:r>
        <w:rPr>
          <w:b/>
        </w:rPr>
        <w:t>E. 5.4</w:t>
      </w:r>
    </w:p>
    <w:p>
      <w:r>
        <w:t>Il s'ensuit que le recours, en tant qu'il conteste le refus de l'asile, doit être rejeté.</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7.2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7.3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7.4</w:t>
      </w:r>
    </w:p>
    <w:p>
      <w:r>
        <w:t>L'exécution n'est pas possible lorsque l'étranger ne peut pas quitter la Suisse pour son Etat d'origine, son Etat de provenance ou un Etat tiers, ni être renvoyé dans un de ces Etats (art. 83 al. 2 LEtr).</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8.2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vraisemblable qu'elle serait visée personnellement - et non pas simplement du fait d'un hasard malheureux - par des mesures incompatibles avec la disposition en question (cf. JICRA 1996 n° 18 consid. 14b let. ee p. 186s.).</w:t>
      </w:r>
    </w:p>
    <w:p>
      <w:r>
        <w:rPr>
          <w:b/>
        </w:rPr>
        <w:t>E. 8.5</w:t>
      </w:r>
    </w:p>
    <w:p>
      <w:r>
        <w:t>En l'occurrence, rien n'indique que l'exécution du renvoi en Côte-d'Ivoire exposerait l'intéressée à un risque concret et sérieux de traitements de cette nature. Dès lors, l'exécution du renvoi sous forme de refoulement ne transgresse aucun engagement de la Suisse relevant du droit international, de sorte qu'elle s'avère licite (cf. art. 44 al. 2 LAsi et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notamment parce qu'il ne pourrait plus recevoir les soins dont il a besoin (cf. JICRA 1999 n° 28 p. 170 et jurisp. citée, JICRA 1998 n° 22 p. 191).</w:t>
      </w:r>
    </w:p>
    <w:p>
      <w:r>
        <w:rPr>
          <w:b/>
        </w:rPr>
        <w:t>E. 9.2.1</w:t>
      </w:r>
    </w:p>
    <w:p>
      <w:r>
        <w:t>Il est notoire que la Côte-d'Ivoire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LEtr.</w:t>
      </w:r>
    </w:p>
    <w:p>
      <w:r>
        <w:rPr>
          <w:b/>
        </w:rPr>
        <w:t>E. 9.2.2</w:t>
      </w:r>
    </w:p>
    <w:p>
      <w:r>
        <w:t>En effet, dans un arrêt récent (cf. ATAF E-5316/2006 du 24 novembre 2009), le Tribunal a précisé que l'exécution du renvoi d'un ressortissant de Côte d'Ivoire est, en règle générale, raisonnablement exigible au sud, notamment à Abidjan, et à l'est du pays.</w:t>
      </w:r>
    </w:p>
    <w:p>
      <w:r>
        <w:rPr>
          <w:b/>
        </w:rPr>
        <w:t>E. 9.3</w:t>
      </w:r>
    </w:p>
    <w:p>
      <w:r>
        <w:t>En outre, il ne ressort du dossier aucun élément dont on pourrait inférer que l'exécution du renvoi impliquerait une mise en danger concrète de la recourante. A ce propos et au regard de l'arrêt précité, il convient de rappeler qu'elle est jeune et n'a pas allégué de problème de santé particulier. De plus, ayant toujours vécu à Abidjan (ville qu'elle a, du reste, quitté il y a moins d'une année), elle y dispose à tout le moins d'un réseau social - notamment son amie I._______ - sur lequel elle pourra compter à son retour.</w:t>
      </w:r>
    </w:p>
    <w:p>
      <w:r>
        <w:rPr>
          <w:b/>
        </w:rPr>
        <w:t>E. 9.4</w:t>
      </w:r>
    </w:p>
    <w:p>
      <w:r>
        <w:t>Pour ces motifs, l'exécution du renvoi doit être considérée comme raisonnablement exigible.</w:t>
      </w:r>
    </w:p>
    <w:p>
      <w:r>
        <w:rPr>
          <w:b/>
        </w:rPr>
        <w:t>E. 10</w:t>
      </w:r>
    </w:p>
    <w:p>
      <w:r>
        <w:t>Enfin, l'intéressée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11.1</w:t>
      </w:r>
    </w:p>
    <w:p>
      <w:r>
        <w:t>Cela étant, l'exécution du renvoi doit être déclarée conforme aux dispositions légales.</w:t>
      </w:r>
    </w:p>
    <w:p>
      <w:r>
        <w:rPr>
          <w:b/>
        </w:rPr>
        <w:t>E. 11.2</w:t>
      </w:r>
    </w:p>
    <w:p>
      <w:r>
        <w:t>Il s'ensuit que le recours, en tant qu'il conteste la décision de renvoi et son exécution, doit être également rejeté.</w:t>
      </w:r>
    </w:p>
    <w:p>
      <w:r>
        <w:rPr>
          <w:b/>
        </w:rPr>
        <w:t>E. 12.1</w:t>
      </w:r>
    </w:p>
    <w:p>
      <w:r>
        <w:t>Au vu de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w:t>
      </w:r>
    </w:p>
    <w:p>
      <w:r>
        <w:rPr>
          <w:b/>
        </w:rPr>
        <w:t>E. 12.2</w:t>
      </w:r>
    </w:p>
    <w:p>
      <w:r>
        <w:t>Conformément à l'art. 65 al. 1 PA, le Tribunal fait cependant droit à la demande d'assistance judiciaire partielle de l'intéressée et la dispense du versement de ces frais, compte tenu des particularités de son indigence probable et de ce que les conclusions de son recours, au moment du dépôt, n'étaient pas, dans leur ensemble, manifestement vouées à l'échec.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