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E-7423/2010 vom 13. Dezember 2012</w:t>
      </w:r>
    </w:p>
    <w:p>
      <w:r>
        <w:t>Bundesverwaltungsgericht, 2012-12-13, FR</w:t>
      </w:r>
    </w:p>
    <w:p>
      <w:r>
        <w:rPr>
          <w:b/>
        </w:rPr>
        <w:t xml:space="preserve">Quelle: </w:t>
      </w:r>
      <w:r>
        <w:t>https://mcp.opencaselaw.ch/entscheid/bvger_E-7423_2010</w:t>
      </w:r>
    </w:p>
    <w:p>
      <w:r>
        <w:t>FR: TAF E-7423/2010 du 13 décembre 2012</w:t>
      </w:r>
    </w:p>
    <w:p>
      <w:r>
        <w:t>IT: TAF E-7423/2010 del 13 dicembre 2012</w:t>
      </w:r>
    </w:p>
    <w:p>
      <w:pPr>
        <w:pStyle w:val="Heading2"/>
      </w:pPr>
      <w:r>
        <w:t>Regeste</w:t>
      </w:r>
    </w:p>
    <w:p>
      <w:r>
        <w:t>Asile et renvoi</w:t>
      </w:r>
    </w:p>
    <w:p>
      <w:pPr>
        <w:pStyle w:val="Heading2"/>
      </w:pPr>
      <w:r>
        <w:t>Erwägungen</w:t>
      </w:r>
    </w:p>
    <w:p>
      <w:r>
        <w:rPr>
          <w:b/>
        </w:rPr>
        <w:t>E. 2</w:t>
      </w:r>
    </w:p>
    <w:p>
      <w:r>
        <w:t>L'intéressée a qualité pour recourir. Présenté dans la forme et dans le délai prescrits par la loi, son recours est recevable (art. 48 et 52 PA et 108 al. 1 LAsi).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 que les éléments parlant en faveur de la probabilité des allégations. Lors de l'examen de la vraisemblance des allégations de fait d'un requérant d'asile, il s'agit ainsi pour l'autorité de pondérer les signes d'invraisemblance en dégageant une impression d'ensemble et en déterminant, parmi les éléments militant en faveur ou en défaveur de cette vraisemblance, ceux qui l'emportent (ATAF 2010/57 consid. 2.2 et 2.3 et réf. cit.). La personne ayant vécu une situation particulière doit en outre pouvoir la décrire de manière détaillée, précise et concrète, la vraisemblance de propos trop généraux, voire stéréotypés étant généralement écartée (voir notamment à ce sujet Jurisprudence et informations de l'ancienne Commission suisse de recours [ci-après, la Commission] en matière d'asile [JICRA] 1996 n° 28 consid. 3a p. 270). Selon la jurisprudence de la Commission (JICRA 1993 n° 3 p. 11ss et JICRA 2005 n° 7 consid. 6.2.1 p. 66), qui est toujours d'actualité (cf. ATAF 2009/51 consid. 4.2.3 p. 743), le caractère tardif d'éléments tus lors de l'audition au CEP, mais invoqués plus tard en audition sur les motifs d'asile, peut être retenu pour mettre en doute la vraisemblance des motifs d'asile allégués. 3.2. A l'appui de sa demande de protection, A._______ a prétendu être exposée à des risques de persécutions de la part des autorités de son pays parce qu'elle avait visionné un DVD critiquant les actions menées par l'armée et le gouvernement congolais, notamment dans la province du Nord-Kivu (cf. let. A supra, 2ème parag.). A l'instar de l'ODM, le Tribunal juge en l'occurrence invraisemblable le récit de la recourante. En effet, celle-ci n'a tout d'abord fourni qu'une description très évasive du contenu de ce DVD. Il est par ailleurs peu plausible que les militaires venus appréhender l'intéressée sur ordre de son époux (cf. p. ex. sa détermination du 23 janvier 2012, p. 2 et let. F supra) aient renoncé à fouiller son domicile à cause d'une panne d'électricité alors qu'ils la savaient - prétendument - être en possession d'un DVD hostile au régime congolais (cf. p. ex. pv d'audition du 10 août 2010, p. 5 : "...Deux militaires en tenue sont venus frapper à ma porte. Ils ont dit qu'ils m'arrêteraient parce que je divulguais de mauvaises informations sur le pays au travers d'un DVD..."). Pour les mêmes raisons, le Tribunal a peine à croire que ces militaires n'aient pas confisqué le sac contenant l'argent et les documents de la recourante (dont les attestations de naissance de ses trois premiers enfants) qui serait resté à son domicile puis aurait été récupéré par une soeur ou un pasteur, vers la mi- juillet 2010 (cf. let. A supra, dern. parag. et pv d'audition du 20 août 2010, rép. aux quest. no 19 [dern. parag.] et no 60, p. 5, resp. 9). Force est ensuite de constater que l'audition au CEP a duré deux heures et 10 minutes (cf. pv p. 5), soit 35 minutes de moins seulement que l'audition sur les motifs d'asile (cf. pv p. 1 et 11). L'on ne saurait dès lors admettre l'argument tiré de la brièveté de la première audition (cf. mémoire du 16 octobre 2010, p. 2 in fine : "l'auditrice de l'ODM m'a obligé d'exposer ... de manière très brève les motifs pour lesquels je suis venue demander l'asile à la Suisse...") invoqué par l'intéressée pour justifier son silence initial afférent au lieu de sa première détention (in casu, le cachot de N._______ évoqué au stade de la deuxième audition seulement). Au stade du recours (cf. mémoire, p. 3), A._______ a en outre déclaré n'avoir pas su indiquer le nom du pavillon des femmes de la prison de Makala parce qu'elle y avait été incarcérée deux jours seulement. Une telle affirmation apparaît toutefois peu convaincante, compte tenu des relations et discussions alléguées de la recourante avec son bienfaiteur, le commandant I._______, bien informé, vu ses fonctions, de la situation régnant à Makala (voir p. ex. à ce sujet pv d'audition du 20 août 2010, p. 4 ss). L'incapacité de l'intéressée à indiquer le nom du pavillon des femmes de cette prison contraste au demeurant avec la promptitude avec laquelle elle aurait découvert l'appellation de son premier lieu de détention (cf. mémoire de recours du 16 octobre 2010, p. 3 : "Et lorsque j'ai été conduite au cachot, je ne pouvais le situer à cause des mauvais traitements subis et de l'obscurité. Du fait que le transfert à la prison de Makala s'est effectué la journée, c'est en ce moment précis que j'ai su et découvert qu'il s'agissait du cachot de N._______."). En conséquence, le Tribunal estime douteuses les prétendues détention et incarcération de A._______ dans ce cachot puis à la prison de Makala et, partant, son évasion prétendue de cet établissement-là. Enfin, la narration par la recourante de son voyage par avion avec un passeport d'emprunt contenant la photographie d'une autre personne (cf. pv d'audition du 20 août 2010, p. 2, rép. à la quest. no 7), ainsi que de son arrivée en Italie où elle n'aurait pas été contrôlée à la frontière (cf. pv d'audition du CEP, p. 6 in fine), est dénuée de crédibilité. Les deux articles de presse produits au stade du recours (cf. let. C supra) ont, quant à eux, peu de valeur probante car ils ne font apparaître aucun élément afférent à la situation personnelle de A._______. Plus généralement, l'on voit mal pourquoi la possession et le visionnement par l'intéressée d'un DVD critiquant les actions menées par l'Etat congolais au Nord-Kivu justifierait une crainte fondée de persécutions, dès lors que les événements intervenus dans cette province ont déjà été abondamment commentés et critiqués par la presse congolaise. 3.3. Vu ce qui précède, les motifs d'asile invoqués ne satisfont pas aux exigences de haute probabilité posées par l'art. 7 LAsi, ni aux conditions mises à la reconnaissance de la qualité de réfugié au sens de l'art. 3 LAsi. C'est donc à juste titre que l'ODM a dénié pareille qualité à la recourante et lui a refusé l'asile. Le recours doit en conséquence être rejeté et la décision querellée confirmée sur ces deux points. Aussi, convient-il désormais de vérifier si le renvoi de A._______ et l'exécution de cette mesure sont conformes à la loi.</w:t>
      </w:r>
    </w:p>
    <w:p>
      <w:r>
        <w:rPr>
          <w:b/>
        </w:rPr>
        <w:t>E. 4</w:t>
      </w:r>
    </w:p>
    <w:p>
      <w:r>
        <w:t>4.1. 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recourante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réalisée en l'espèce, le Tribunal est tenu, de par la loi, de confirmer cette mesure.</w:t>
      </w:r>
    </w:p>
    <w:p>
      <w:r>
        <w:rPr>
          <w:b/>
        </w:rPr>
        <w:t>E. 5</w:t>
      </w:r>
    </w:p>
    <w:p>
      <w:r>
        <w:t>En vertu de l'art. 44 al. 2 LAsi, l'ODM règle les conditions de résidence du requérant conformément aux dispositions de la loi fédérale sur les étrangers du 16 décembre 2005 (LEtr, RS 142.20) si l'exécution du renvoi n'est pas possible, est illicite, ou ne peut être raisonnablement exigée. En matière d'asile, le requérant se prévalant d'obstacles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w:t>
      </w:r>
    </w:p>
    <w:p>
      <w:r>
        <w:rPr>
          <w:b/>
        </w:rPr>
        <w:t>E. 6.1</w:t>
      </w:r>
    </w:p>
    <w:p>
      <w:r>
        <w:t>La mesure précitée est illicite (art. 83 al. 3 LEtr),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l'art. 3 de la Convention du 10 décembre 1984 contre la torture et autres peines ou traitements cruels, inhumains ou dégradants (Conv. torture, RS 0.105 ; cf. Message du Conseil fédéral à l'appui d'un arrêté fédéral sur la procédure d'asile (APA), du 25 avril 1990, in : FF 1990 II 624). En ce qui concerne plus particulièrement le degré de la preuve de traitements contraires à la Convention en cas d'exécution du renvoi, la Cour européenne des droits de l'homme (ci-après, la Cour) souligne que la personne invoquant l'art. 3 CEDH doit démontrer à satisfaction qu'il existe pour elle un véritable risque concret et sérieux d'être victime de tortures, ou de traitements inhumains ou dégradants en cas de renvoi dans son pays. Elle considère notamment qu'une simple possibilité de mauvais traitements n'entraîne pas en soi une violation de l'article 3 CEDH, et exige la preuve fondée sur un faisceau d'indices ou de présomptions non réfutées, suffisamment graves, précis et concordants, sans qu'il faille exiger une certitude absolue (JICRA 1996 n° 18 consid. 14b/ee p. 186 ; voir également les arrêts de la Cour en l'affaire F.H. c. Suède du 20 janvier 2009, requête no 32621/06, et en l'affaire Saadi c. Italie du 28 février 2008, requête no 37201/06).</w:t>
      </w:r>
    </w:p>
    <w:p>
      <w:r>
        <w:rPr>
          <w:b/>
        </w:rPr>
        <w:t>E. 6.2</w:t>
      </w:r>
    </w:p>
    <w:p>
      <w:r>
        <w:t>Au vu des éléments d'invraisemblance relevés au considérant 3.2 ci dessus, rien ne permet de penser que le retour de la recourante en République démocratique du Congo l'exposerait à un risque de persécutions ou d'autres traitements contraires aux engagements internationaux contractés par la Suisse. Aussi, l'exécution du renvoi de A._______ vers cet Etat est-elle licite. 7.1. Aux termes de l'art. 83 al. 4 LEtr, dite mesure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dont le retour les mettrait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(ATAF 2009/52 consid. 10.1 p. 756 s. et réf. cit.). En revanche,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LEtr (ATAF 2010/41 consid. 8.3.6 p. 591 et arrêts cités). Le Tribunal rappelle par ailleurs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(cf. ibidem consid. 8.3.5 p. 590). 7.2. Malgré des affrontements armés localisés dans l'est du pays, la République démocratique du Congo ne connaît pas actuellement, sur l'ensemble de son territoire, une situation de guerre, de guerre civile ou de violence généralisée qui permettrait d'emblé - et indépendamment des circonstances du cas d'espèce - de présumer, à propos de tous les ressortissants de ce pays, l'existence d'une mise en danger concrète au sens des dispositions légales précitées. Dans sa jurisprudence publiée sous JICRA 2004 n° 33 p. 232 ss, qui est globalement toujours d'actualité, la Commission a considéré que l'exécution du renvoi était en principe raisonnablement exigible pour les requérants dont le dernier domicile se trouvait à Kinshasa ou dans l'une des villes de l'ouest du pays disposant d'un aéroport, ou pour celles qui y disposaient de solides attaches. Des cautèles ont cependant été émises, concernant les personnes accompagnées de jeunes enfants, ou ayant plusieurs enfants à charge, ou étant âgées ou de santé déficiente, ou encore, s'agissant des cas de femmes célibataires sans réseau social ou familial (ibid. consid. 8.3 p. 237). 7.3. En l'espèce, A._______, âgée de 38 ans seulement, n'a pas invoqué de problèmes de santé particuliers, pour elle-même ou sa fille B._______. La recourante, présente à Kinshasa depuis l'âge de cinq ans, y a par ailleurs exercé à partir de l'an 2000 le métier de couturière indépendante et semblait disposer dans son pays d'origine de ressources financières relativement confortables, comme le laisse supposer la somme versée à ses contacts ayant organisé son départ (cf. pv d'audition du CEP, p. 6, ch. 16 : "...J'ai donné 4'500 $...".). Compte tenu des éléments d'invraisemblance constatés ci-dessus (cf. 3.2 supra), les problèmes prétendument vécus par l'intéressée avec D._______ ne sont pas hautement probables (cf. consid. 5 supra, 2ème parag). Le Tribunal est donc en droit d'admettre que A._______ pourra retrouver son époux et bénéficier de son appui après son retour. L'on ajoutera à cela que les parents de l'intéressée présents à Mbuji-Mayi, mais également ses cinq frère et soeurs vivant à Luanda (cf. pv d'audition du CEP, p. 3, ch. 12), pourront eux aussi la soutenir, dans une certaine mesure. Enfin, la recourante dispose en République démocratique du Congo d'un réseau social composé notamment des personnes l'ayant aidé à s'expatrier puis à voyager par avion en Europe (cf. let. A supra). Elle parle de surcroît deux langues largement usitées dans son pays, à savoir le lingala et le swahili. En dépit des difficultés économiques actuelles affectant la République démocratique du Congo, l'exécution du renvoi de A._______ et de sa fille B._______ vers cet Etat s'avère, dans ces circonstances, raison-nablement exigible sous l'angle de l'art. 83 al. 4 LEtr et ne contrevient en particulier pas aux principes dégagés par la Convention du 20 novembre 1989 relative aux droits de l'enfant (CDE, RS 0.107 ; cf. ATAF 2009/28 consid. 9.3).</w:t>
      </w:r>
    </w:p>
    <w:p>
      <w:r>
        <w:rPr>
          <w:b/>
        </w:rPr>
        <w:t>E. 8</w:t>
      </w:r>
    </w:p>
    <w:p>
      <w:r>
        <w:t>La mesure précitée est enfin possible (cf. art. 83 al. 2 LEtr et ATAF 2008/34 consid. 12 p. 513-515 et jurisp. cit.), l'intéressée étant tenue de collaborer à l'obtention de documents de voyage lui permettant de retourner avec sa fille en République démocratique du Congo.</w:t>
      </w:r>
    </w:p>
    <w:p>
      <w:r>
        <w:rPr>
          <w:b/>
        </w:rPr>
        <w:t>E. 9</w:t>
      </w:r>
    </w:p>
    <w:p>
      <w:r>
        <w:t>En définitive, le recours doit aussi être rejeté en matière de renvoi et d'exécution du renvoi. La décision querellée est par conséquent confirmée sur ces deux points également.</w:t>
      </w:r>
    </w:p>
    <w:p>
      <w:r>
        <w:rPr>
          <w:b/>
        </w:rPr>
        <w:t>E. 10.1</w:t>
      </w:r>
    </w:p>
    <w:p>
      <w:r>
        <w:t>Dans la mesure où A._______ a intégralement été déboutée, les frais judiciaires devraient être mis à sa charge, conformément à l'art. 63 al. 1 PA. Il y est toutefois renoncé, dès lors que son recours n'apparaissait pas d'emblée voué à l'échec, que son indigence était vraisemblable (cf. décision incidente de dispense de l'avance des frais du 28 octobre 2010 et let. D supra), et qu'il y a lieu, pour ces motifs, d'admettre sa requête d'assistance judiciaire du 16 octobre 2010 (art. 65 al. 1 PA).</w:t>
      </w:r>
    </w:p>
    <w:p>
      <w:r>
        <w:rPr>
          <w:b/>
        </w:rPr>
        <w:t>E. 10.2</w:t>
      </w:r>
    </w:p>
    <w:p>
      <w:r>
        <w:t>Le recourante, ayant succombé, n'a, pour le reste, droit à aucun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