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E-7416/2016 vom 18. April 2017</w:t>
      </w:r>
    </w:p>
    <w:p>
      <w:r>
        <w:t>Bundesverwaltungsgericht, 2017-04-18, DE</w:t>
      </w:r>
    </w:p>
    <w:p>
      <w:r>
        <w:rPr>
          <w:b/>
        </w:rPr>
        <w:t xml:space="preserve">Quelle: </w:t>
      </w:r>
      <w:r>
        <w:t>https://mcp.opencaselaw.ch/entscheid/bvger_E-7416_2016</w:t>
      </w:r>
    </w:p>
    <w:p>
      <w:r>
        <w:t>FR: TAF E-7416/2016 du 18 avril 2017</w:t>
      </w:r>
    </w:p>
    <w:p>
      <w:r>
        <w:t>IT: TAF E-7416/2016 del 18 aprile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Vorab einzugehen ist auf die Rüge des Beschwerdeführers, seine Verfahrensrechte als unbegleiteter Minderjähriger seien dadurch verletzt worden, dass die Vertrauensperson bei der Anhörung vom 28. Oktober 2016 nicht anwesend gewesen sei und ihn nicht ausreichend auf die Anhörung vorbereitet habe; möglicherweise sei der Sachverhalt unvollständig festgestellt worden, weil ihm die Bedeutung der Anhörung nicht bewusst gewesen sei.</w:t>
      </w:r>
    </w:p>
    <w:p>
      <w:r>
        <w:rPr>
          <w:b/>
        </w:rPr>
        <w:t>E. 3.1</w:t>
      </w:r>
    </w:p>
    <w:p>
      <w:r>
        <w:t>Allgemein gilt im Verwaltungsverfahren der Untersuchungsgrundsatz und die Pflicht zur vollständigen und richtigen Abklärung des rechtserheblichen Sachverhalts (Art. 6 AsylG in Verbindung mit Art. 12 VwVG). Was die daraus resultierenden Anforderungen an die mündliche Anhörung gemäss Art. 29 AsylG und die entsprechende Gewährung des rechtlichen Gehörs betrifft,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2007/30 E. 5.5.1 und 5.5.2).Das erstinstanzliche Asylverfahren hat insbesondere im Fall unbegleiteter minderjähriger Asylsuchender (UMA) gewissen Anforderungen zu genügen, um ihrer speziellen Situation gerecht zu werden. Eine wichtige Funktion hat die Vertrauensperson, welche minderjährige Asylsuchende vor und während den Befragungen berät, sie bei der Nennung und Beschaffung von Beweismitteln unterstützt, und insbesondere im Verkehr mit Behörden sowie mit Einrichtungen des Gesundheitswesens behilflich ist (Art. 7 Abs. 3 AsylV 1).</w:t>
      </w:r>
    </w:p>
    <w:p>
      <w:r>
        <w:rPr>
          <w:b/>
        </w:rPr>
        <w:t>E. 3.2</w:t>
      </w:r>
    </w:p>
    <w:p>
      <w:r>
        <w:t>Gemäss der Praxis der ehemaligen Schweizerischen Asylrekurskommission (ARK), welche vom Bundesverwaltungsgericht weitergeführt wird (vgl. Urteil des BVGer D-6778/2013 vom 11. Dezember 2013 E. 3.2.2), besteht keine Anwesenheitspflicht der Vertrauensperson bei der Anhörung oder bei anderen Instruktionsmassnahmen; lediglich das Unterlassen einer Einladung der Vertrauensperson könnte das rechtliche Gehör verletzen (vgl. Entscheidungen und Mitteilungen der ARK [EMARK] 1999 Nr. 2 E. 5 S. 11 f.). Die Anwesenheit des Vormunds beziehungsweise der Vertrauensperson kann sich überdies dann als notwendig erweisen, wenn bei der Frage des Wegweisungsvollzugs nicht klargestellt werden kann, inwiefern der UMA nach seiner Rückkehr unter die Obhut eines Familienmitglieds oder einer besonderen Institution genommen werden könnte (vgl. a.a.O. E. 6b-6c S. 12 ff.). Diese Voraussetzungen sind indes im vorliegenden Fall nicht gegeben, weil der Beschwerdeführer vorläufig aufgenommen wurde und der Vollzug der Wegweisung aktuell nicht in Frage steht.</w:t>
      </w:r>
    </w:p>
    <w:p>
      <w:r>
        <w:rPr>
          <w:b/>
        </w:rPr>
        <w:t>E. 3.3</w:t>
      </w:r>
    </w:p>
    <w:p>
      <w:r>
        <w:t>Der Beschwerdeführer hat der Durchführung der Anhörung ohne Beisein seiner Vertrauensperson ausdrücklich zugestimmt (vgl. Akten des Asylverfahrens, A29/14, Einleitung). Wie überdies selbst in der Beschwerdeschrift eingeräumt wird, wurde die Anhörung vom 26. Oktober 2016 altersgerecht durchgeführt. Es bestehen keinerlei Hinweise darauf, dass der Sachverhalt unvollständig festgestellt worden wäre. Namentlich wurde der Beschwerdeführer mehrfach gefragt, ob weitere Gründe bestehen würden, die einer Rückkehr ins Heimatland entgegenstünden (vgl. Akten des Asylverfahrens, A29/14, F 107, F 108). Allein der Umstand, dass er bei der Anhörung gemäss den Notizen der Hilfswerksvertretung einen verunsicherten Eindruck machte, lässt nicht den Schluss zu, dass der Sachverhalt unvollständig oder unrichtig festgestellt worden ist. Auch auf Beschwerdeebene wird nicht behauptet, es bestünden weitere, von der Vorinstanz nicht berücksichtigte Fluchtmotive.</w:t>
      </w:r>
    </w:p>
    <w:p>
      <w:r>
        <w:rPr>
          <w:b/>
        </w:rPr>
        <w:t>E. 3.4</w:t>
      </w:r>
    </w:p>
    <w:p>
      <w:r>
        <w:t>Eine Verletzung der Verfahrensrechte des Beschwerdeführers ist nach dem Gesagten nicht ersichtlich. Es ist davon auszugehen, dass der Sachverhalt vollständig erstellt worden ist. Für eine Rückweisung der Sache an die Vorinstanz besteht insofern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(zur Publikation als Referenzurteil vorgesehen)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4.5</w:t>
      </w:r>
    </w:p>
    <w:p>
      <w:r>
        <w:t>Die Vorinstanz begründet ihre Verfügung im Asylpunkt im Wesentlichen damit, der Beschwerdeführer habe keinerlei Verfolgungsmassnahmen von Seiten der Behörden oder sonstige Probleme mit Privatpersonen geltend gemacht, weshalb nicht davon auszugehen sei, dass er sich zum Zeitpunkt seiner Ausreise in einer asylrechtlich beachtlichen Zwangssituation befunden habe.Zur flüchtlingsrechtlichen Relevanz der illegalen Ausreise führte sie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Der Beschwerdeführer habe weder den Nationaldienst verweigert noch sei er desertiert, sondern sei noch als Minderjähriger aus seinem Heimatland ausgereist. Er habe folglich nicht gegen die Proclamation on National Service von 1995 verstossen. Auch sonst lägen keine Hinweise dafür vor, dass er bei einer Rückkehr nach Eritrea ernsthafte Nachteile zu gewärtigen hätte.</w:t>
      </w:r>
    </w:p>
    <w:p>
      <w:r>
        <w:rPr>
          <w:b/>
        </w:rPr>
        <w:t>E. 4.6</w:t>
      </w:r>
    </w:p>
    <w:p>
      <w:r>
        <w:t>In der Beschwerde wird nicht in Frage gestellt, dass der Beschwerdeführer in den Anhörungen keine Vorfluchtgründe geltend gemacht hat. Hingegen wird die Auffassung vertreten, dass der Beschwerdeführer aufgrund der illegalen Ausreise bei einer Rückkehr in sein Heimatland mit ernsthaften Nachteilen zu rechnen hätte und daher als Flüchtling zu gelten habe. Zudem sei die Vorgehensweise der Vorinstanz bei der Praxisänderung unzulässig gewesen. Wie nachfolgend aufzuzeigen ist, verfangen diese Einwände nicht.</w:t>
      </w:r>
    </w:p>
    <w:p>
      <w:r>
        <w:rPr>
          <w:b/>
        </w:rPr>
        <w:t>E. 4.6.1</w:t>
      </w:r>
    </w:p>
    <w:p>
      <w:r>
        <w:t>Die Frage der flüchtlingsrechtlichen Beurteilung der illegalen Ausreise aus Eritrea ist vom Bundesverwaltungsgericht in einem Koordinationsverfahren mittlerweile geklärt worden. Nicht nur, aber auch für Minderjährige kommt das Gericht klar zum Schluss, dass allein aufgrund einer illegalen Ausreise keine begründete Furcht vor asylrechtlich beachtlicher Verfolgung angenommen werden kann (ausführlich dazu Urteil des BVGer D-7898/2015 vom 30. Januar 2017, E. 4.6-5.1 [vgl. oben, E. 4.3]). Nachdem der Beschwerdeführer neben der illegalen Ausreise keine zusätzlichen Anknüpfungspunkte für eine Verschärfung seines Profils aufweist und solche auch im vorliegenden Beschwerdeverfahren nicht behauptet, ist vorliegend nicht von einer asylrechtlich beachtlichen Verfolgung auszugehen.</w:t>
      </w:r>
    </w:p>
    <w:p>
      <w:r>
        <w:rPr>
          <w:b/>
        </w:rPr>
        <w:t>E. 4.6.2</w:t>
      </w:r>
    </w:p>
    <w:p>
      <w:r>
        <w:t>Das Bundesverwaltungsgericht hat sich zwischenzeitlich auch mit der Frage auseinandergesetzt, ob das Vorgehen der Vorinstanz bei ihrer Praxisänderung zu Eritrea zulässig gewesen ist (vgl. Urteil des BVGer D-632/2017 vom 23. Februar 2017, E. 5.1.2):Die vom SEM eingeleitete Praxisänderung wurde mittels einer Medienkonferenz vom 23. Juni 2016 publik gemacht und fand ihren Niederschlag in namhaften Medien (vgl. etwa Neue Zürcher Zeitung [NZZ], Asylbewerber aus Eritrea: Die Praxis wird etwas verschärft, erstellt am 23. Juni 2016; Tages-Anzeiger, Eritrea bestraft nicht mehr so hart wie früher, erstellt am 23. Juni 2016). Auch die SFH nahm in einer Stellungnahme unter dem Titel "Eritreer bei Asylgesuchen strenger beurteilt" vom 27. Juli 2016 Bezug auf die Praxisänderung des SEM vom 23. Juni 2016 und forderte in dieser Publikation gleichzeitig die Rücknahme der Praxisänderung. Mit dem erwähnten Referenzurteil des Bundesverwaltungsgerichts D-7898/2015 vom 30. Januar 2015 wurde die Praxisänderung des SEM mittlerweile bestätigt. Selbst wenn die diesbezügliche Vorgehensweise, insbesondere hinsichtlich des zeitlichen Ablaufs, mit den Zulässigkeitsvoraussetzungen im zitierten BVGE 2010/54 nicht gänzlich korrespondieren sollte und allenfalls die Kassation zur Folge haben müsste, käme vorliegend eine solche einem prozessökonomischen Leerlauf gleich, weshalb von einer Rückweisung der Sache an die Vorinstanz abzusehen ist. Die Begründung in einem neuen Entscheid des SEM bliebe nämlich zu Recht grundsätzlich unverändert. Ebenfalls ist zu berücksichtigen, dass der Beschwerdeführer wegen Unzumutbarkeit des Wegweisungsvollzugs in der Schweiz vorläufig aufgenommen wurde und sich allfällige zusätzliche Verfahrensschritte somit nicht begünstigend im Sinne einer Verlängerung des Bleiberechts in der Schweiz auswirken würden. Mit anderen Worten entstünden ihm aufgrund eines diesbezüglichen Mangels keine nicht wiedergutzumachenden Nachteile.</w:t>
      </w:r>
    </w:p>
    <w:p>
      <w:r>
        <w:rPr>
          <w:b/>
        </w:rPr>
        <w:t>E. 4.7</w:t>
      </w:r>
    </w:p>
    <w:p>
      <w:r>
        <w:t>Wie die Vorinstanz kommt das Gericht zum Schluss, dass der Beschwerdeführer keine begründete Furcht vor ernsthaften Nachteilen im Sinne von Art. 3 AsylG geltend machen kann; entsprechend liegen keine subjektiven Nachfluchtgründe im Sinne von Art. 54 AsylG vor. Zu Recht hat die Vorinstanz die Flüchtlingseigenschaft des Beschwerdeführers verneint und sein Asylgesuch abgewiesen.</w:t>
      </w:r>
    </w:p>
    <w:p>
      <w:r>
        <w:rPr>
          <w:b/>
        </w:rPr>
        <w:t>E. 5</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den rechtserheblichen Sachverhalt richtig sowie vollständig feststellt (Art. 106 Abs. 1 AsylG).Die von der Vorinstanz wegen Unzumutbarkeit des Vollzugs verfügte vorläufige Aufnahme bleibt dadurch unberührt.</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6. Dezember 2016 die unentgeltliche Prozessführung gewährt wurde, sind jedoch keine Verfahrenskosten zu erheben.</w:t>
      </w:r>
    </w:p>
    <w:p>
      <w:r>
        <w:rPr>
          <w:b/>
        </w:rPr>
        <w:t>E. 7.2</w:t>
      </w:r>
    </w:p>
    <w:p>
      <w:r>
        <w:t>Bei amtlicher Vertretung wird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w:t>
      </w:r>
    </w:p>
    <w:p>
      <w:r>
        <w:rPr>
          <w:b/>
        </w:rPr>
        <w:t>E. 7.3</w:t>
      </w:r>
    </w:p>
    <w:p>
      <w:r>
        <w:t>Die amtliche Rechtsbeiständin hat eine Kostennote zu den Akten gereicht, die einen Aufwand von insgesamt sechs Stunden und 50 Minuten zu einem Stundenhonorar von Fr. 200.- ausweist. Unter Berücksichtigung des Umstands, dass sie bereits in einem anderen - parallel gelagerten - Verfahren als amtliche Rechtsbeiständin aufgetreten (vgl. E-5983/2016) und dort voll entschädigt worden ist, erscheint der Aufwand von drei Stunden für die Verfassung der Beschwerde nicht als angemessen und ist auf zwei Stunden zu kürzen. Weil es sich bei ihr zudem nicht um eine Anwältin handelt, ist für die Berechnung der amtlichen Entschädigung ein Stundenansatz von Fr. 150.- anzulegen. Unter Einbezug der geltend gemachten Barauslagen von Fr. 34.60 ist die amtliche Entschädigung nach dem Gesagten auf Fr. 904.60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