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E-7408/2015 vom 11. Dezember 2015</w:t>
      </w:r>
    </w:p>
    <w:p>
      <w:r>
        <w:t>Bundesverwaltungsgericht, 2015-12-11, DE</w:t>
      </w:r>
    </w:p>
    <w:p>
      <w:r>
        <w:rPr>
          <w:b/>
        </w:rPr>
        <w:t xml:space="preserve">Quelle: </w:t>
      </w:r>
      <w:r>
        <w:t>https://mcp.opencaselaw.ch/entscheid/bvger_E-7408_2015</w:t>
      </w:r>
    </w:p>
    <w:p>
      <w:r>
        <w:t>FR: TAF E-7408/2015 du 11 décembre 2015</w:t>
      </w:r>
    </w:p>
    <w:p>
      <w:r>
        <w:t>IT: TAF E-7408/2015 del 11 dicembre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nachfolgender Erwägung - einzutreten.</w:t>
      </w:r>
    </w:p>
    <w:p>
      <w:r>
        <w:rPr>
          <w:b/>
        </w:rPr>
        <w:t>E. 1.3</w:t>
      </w:r>
    </w:p>
    <w:p>
      <w:r>
        <w:t>Die Beschwerde richtet sich vorliegend gegen eine Verfügung, mit der ein Wiedererwägungsgesuch abgewiesen wurde. Im Beschwerdeverfahren ist folglich nur zu prüfen, ob die Vorinstanz Wiedererwägungsgründe zu Recht oder Unrecht verneint hat. Das Eintreten auf das Asylgesuch ist nicht Gegenstand des vorliegenden Verfahrens. Insoweit ist auf die Beschwerde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5</w:t>
      </w:r>
    </w:p>
    <w:p>
      <w:r>
        <w:t>Nachdem das SEM den Anspruch der Beschwerdeführenden auf Behandlung ihres Wiedererwägungsgesuchs nicht in Abrede gestellt hat und darauf eingetreten ist, hat das Bundesverwaltungsgericht zu prüfen, ob die Vorinstanz in zutreffender Weise das Bestehen des geltend gemachten Wiedererwägungsgrundes verneint und an ihrer ursprünglichen Verfügung vom 20. Juni 2014 2014 festgehalten hat, wobei praxisgemäss der sich präsentierende Sachverhalt im Urteilszeitpunkt massgebend ist.</w:t>
      </w:r>
    </w:p>
    <w:p>
      <w:r>
        <w:rPr>
          <w:b/>
        </w:rPr>
        <w:t>E. 6.1</w:t>
      </w:r>
    </w:p>
    <w:p>
      <w:r>
        <w:t>Das SEM begründete seine ablehnende Verfügung damit, gemäss aktuellem Arztbericht des Universitätsspitals G._______ vom 29. September 2015 werde der Beschwerdeführerin und [ihres Kindes] ein guter allgemeiner Gesundheitszustand attestiert. Die Beschwerdeführerin gelte als Elite-Controllerin, weshalb die HIV-Therapie nach der Geburt der Tochter habe gestoppt werden können. Sie werde lediglich alle sechs Monate zur Kontrolle in eine infektiologische Sprechstunde gehen müssen. Eine zwangsweise Rückführung von Personen mit gesundheitlichen Problemen stelle nur dann einen Verstoss gegen Art. 3 EMRK dar, wenn die betroffene Person sich in einem fortgeschrittenen oder terminalen Krankheitsstadium und bereits in Todesnähe befinde, was bei der Beschwerdeführerin offensichtlich nicht der Fall sei. Es könne zudem davon ausgegangen werden, dass Italien die Richtlinie 2011/95/EU des Europäischen Parlaments und des Rates vom 13. Dezember 2011 (sogenannte Qualifikationsrichtlinie), welche unter anderem die Ansprüche von Personen mit subsidiärem Schutz beziehungsweise anerkannter Flüchtlinge hinsichtlich Sozialleistungen, Unterkunft, Zugang zur Beschäftigung und medizinischer Versorgung regle, umgesetzt habe. Die Beschwerdeführerin könne sich daher bei gesundheitlichen Problemen an eine medizinische Einrichtung in Italien wenden. Das SEM trage dem aktuellen Gesundheitszustand der Beschwerdeführerin bei der Organisation der Überstellung Rechnung, indem es Italien vor der Überstellung über ihre besondere Schutzbedürftigkeit und notwendige medizinische Behandlung informiere. Der Vollzug der Wegweisung der Beschwerdeführenden nach Italien sei daher zumutbar. Das SEM werde die italienischen Behörden über die Geburt [ihres Kindes] informieren. Das Urteil des EGMR vom 4. November 2014 Tarakhel gegen Schweiz 29217/12 beziehe sich auf die Wegweisung einer Familie im Dublin-Verfahren nach Italien und nicht auf andere Personengruppen. Es sei nur für die Rückführung von Dublin-Rückkehrern und nicht auf anerkannte Flüchtlinge bezogen. Im Urteil des Bundesverwaltungsgerichts E-5163/2014 vom 26. Januar 2015 sei festgehalten worden, dass die Situation von anerkannten Flüchtlingen in Italien nicht mit jener von Asylsuchenden vergleichbar sei. Der von den Beschwerdeführenden erwähnte Bericht der Schweizerischen Flüchtlingshilfe (SFH) vom 10. Oktober 2013 betreffe sie nicht persönlich. Den Beschwerdeführenden stünden alle Rechte aus der Flüchtlingskonvention zu, zu welchen auch die Gleichstellung mit italienischen Staatsbürgern gehöre. Diese könne auf dem Rechtsweg eingefordert werden. Schliesslich lebe die Beschwerdeführerin vom angeblichen Ehemann und Kindsvater, den sie zeremoniell geheiratet habe, getrennt. Dieser sei nach Somalia zurückgekehrt. Daher könne nicht von einer tatsächlich gelebten Beziehung ausgegangen werden, weshalb sich die Beschwerdeführerin nicht auf Art. 8 EMRK berufen könne. Zudem handle es sich bei der erwähnten Schwester offenbar um eine Verwandte ihres Clans und es gebe keine Hinweise, wonach zwischen dieser und der Beschwerdeführerin ein Abhängigkeitsverhältnis im Sinne der Rechtsprechung bestünde. Schliesslich stelle sich die Frage eines Selbsteintritts nicht, da es sich vorliegend nicht um ein Dublin-Verfahren handle.</w:t>
      </w:r>
    </w:p>
    <w:p>
      <w:r>
        <w:rPr>
          <w:b/>
        </w:rPr>
        <w:t>E. 6.2</w:t>
      </w:r>
    </w:p>
    <w:p>
      <w:r>
        <w:t>Die Beschwerdeführerin macht demgegenüber geltend, sie habe in Italien unverhältnismässig lange auf einen Entscheid warten müssen und habe bei ihrer Ausreise in die Schweiz von ihrem Flüchtlingsstatus nichts gewusst. Im Arztbericht vom 29. September 2015 werde ihr zwar ein guter Gesundheitszustand attestiert. Sie und [ihr Kind] müssten jedoch regelmässig in ärztliche Kontrollen gehen. Als alleinerziehende Mutter von zwei kleinen Kindern sei sie, insbesondere wegen ihres überwachungsbedürftigen Gesundheitszustandes, auf eine gute Betreuung angewiesen. Ein stabiles soziales Umfeld sei besonders wichtig für die Entwicklung ihrer Kinder. Sie beantrage den Eintritt der Schweiz aus humanitären Gründen. Gemäss einem Urteil des Bundesverwaltungsgerichts E-641/2014 vom 13. März 2015 verfüge das SEM über einen Ermessensspielraum, den es zu respektieren habe. Sollte die Schweiz nicht eintreten, werde die ungenügende Abklärung des Sachverhalts des SEM gerügt, da es die gemäss der Rechtsprechung des EGMR erforderlichen Garantien nicht eingeholt habe. In den dort zitierten Berichten seien die Unterbringung, Betreuung und Gesundheitsvorsorge von Flüchtlingen und anderen Begünstigten internationalen Schutzes in Italien in keiner Weise besser als diejenige von Asylsuchenden.</w:t>
      </w:r>
    </w:p>
    <w:p>
      <w:r>
        <w:rPr>
          <w:b/>
        </w:rPr>
        <w:t>E. 7</w:t>
      </w:r>
    </w:p>
    <w:p>
      <w:r>
        <w:t>Vorab ist hinsichtlich des Einwandes der Beschwerdeführenden, wonach das SEM den Sachverhalt nicht genügend abgeklärt habe, festzustellen, dass das SEM keinen Anlass zu weitergehenden Massnahmen resp. zur Einholung von Garantien von Italien hatte, da es sich im vorliegenden Verfahren - im Gegensatz zu dem von den Beschwerdeführenden erwähnten Urteil des Europäischen Gerichtshofs für Menschenrechte vom 4. November 2014 in Sachen Tarakhel gegen die Schweiz (Beschwerde Nr. 29217/12) - nicht um ein Dublin-Verfahren handelt; dort ging es im Wesentlichen um die Aufnahmebedingungen in einem Dublin-Verfahren für vulnerable Personen. Schliesslich hat das SEM in diesem Zusammenhang zu Recht auf das Urteil des Bundesverwaltungsgerichts E-5163/2014 vom 26. Januar 2015 und den dortigen Verweisen auf EGMR-Urteile hingewiesen, in dem festgehalten worden ist, dass die Situation von anerkannten Flüchtlingen in Italien nicht mit jener von Asylsuchenden vergleichbar ist (vgl. a.a.O. E. 5.1.4).</w:t>
      </w:r>
    </w:p>
    <w:p>
      <w:r>
        <w:rPr>
          <w:b/>
        </w:rPr>
        <w:t>E. 8</w:t>
      </w:r>
    </w:p>
    <w:p>
      <w:r>
        <w:t>Das Bundesverwaltungsgericht gelangt nach einer Gesamtbeurteilung zum Schluss, dass es den Beschwerdeführenden trotz der auf Beschwerdeebene gemachten Ausführungen und Entgegnungen nicht gelingt, die von der Vorinstanz im angefochtenen Entscheid zu Recht gezogene Schlussfolgerung zu widerlegen, wonach keine Gründe vorliegen, welche die Rechtskraft der Verfügung vom 20. Juni 2014 beseitigen können. Die Tatsache, wonach die Beschwerdeführerin und [ihr jüngstes Kind] auf ärztliche Kontrollen und eine gute Betreuung angewiesen sind, genügt nicht, um zu einem anderen Schluss zu kommen. Eine Wiedererwägung des früheren Entscheids würde voraussetzen, dass der Wegweisungsvollzug sich neu als unzulässig oder unzumutbar herausstellen würde. Dies ist indessen - wie nachfolgend dargelegt - vorliegend nicht der Fall.</w:t>
      </w:r>
    </w:p>
    <w:p>
      <w:r>
        <w:rPr>
          <w:b/>
        </w:rPr>
        <w:t>E. 9</w:t>
      </w:r>
    </w:p>
    <w:p>
      <w:r>
        <w:t>Der Gesundheitszustand einer asylsuchenden Person ist sowohl bei der Prüfung der Zulässigkeit als auch derjenigen der Zumutbarkeit des Wegweisungsvollzuges zu beachten.</w:t>
      </w:r>
    </w:p>
    <w:p>
      <w:r>
        <w:rPr>
          <w:b/>
        </w:rPr>
        <w:t>E. 9.1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9.1.1</w:t>
      </w:r>
    </w:p>
    <w:p>
      <w:r>
        <w:t>Was die in den eingereichten medizinischen Unterlagen betreffend die Beschwerdeführenden diagnostizierte gesundheitliche Situation (regelmässige infektiologische Kontrollen) betrifft, so kann gemäss der Praxis des EGMR der Vollzug der Wegweisung eines abgewiesenen Asylsuchenden mit gesundheitlichen Problemen im Einzelfall einen Verstoss gegen Art. 3 EMRK darstellen; hierfür sind jedoch ganz aussergewöhnliche Umstände Voraussetzung.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zum Ganzen BVGE 2011/9 E. 7.1 S. 117 f., BVGE 2009/2 E. 9.1.3). Im vorliegenden Fall wird eine sorgfältige Vorbereitung der Rückkehr in den Drittstaat Italien den Beschwerdeführenden ermöglichen, die hinsichtlich allfälliger akut auftretender Gesundheitsprobleme allenfalls benötigte ärztliche Versorgung zu organisieren resp. einzufordern (vgl. E. 9.3 hienach).</w:t>
      </w:r>
    </w:p>
    <w:p>
      <w:r>
        <w:rPr>
          <w:b/>
        </w:rPr>
        <w:t>E. 9.1.2</w:t>
      </w:r>
    </w:p>
    <w:p>
      <w:r>
        <w:t>Was die Unterbringungsmöglichkeiten in Italien betrifft, machte die Beschwerdeführerin anlässlich des ordentlichen Verfahrens geltend, sie habe nach ihrer Ankunft in Italien (Sizilien) in einem speziellen Frauenzentrum in Catania gelebt. Ihr [Kind] sei in einem Spital in Catania geboren (vgl. Akte A4 S. 6). Dieser Umstand lässt darauf schliessen, dass sie in Italien nebst medizinischer Versorgung auch Unterkunft erhielt. Den Akten können auch keine Hinweise dafür entnommen werden, wonach sie bei einer Rückkehr nach Italien keine solche mehr erhalten sollte. Überdies kommen den Beschwerdeführenden, die in Italien als Flüchtlinge anerkannt sind (es ist davon auszugehen, dass (...) in der Schweiz geborene [Kind] in die Flüchtlingseigenschaft der Mutter aufgenommen wird), alle Rechte aus dem Abkommen vom 28. Juli 1951 über die Rechtsstellung der Flüchtlinge (FK, SR 0.142.30) zu (vgl. insbesondere Art. 17 Ziff. 1 FK: bei nicht-selbständiger Arbeit Anrecht auf die günstigste Behandlung, die den Staatsangehörigen eines frem­den Landes unter den gleichen Umständen gewährt wird; Art. 24 Ziff. 1 FK: Gleichbehandlung mit Einheimischen hinsichtlich Lohn und sozialer Sicherheit). Es bestehen auch keine Hinweise, dass Italien seinen Verpflichtungen aus FK und der EMRK nicht nachkommt. Zudem finden sie dort auch Schutz vor Rückschiebung im Sinne von Art. 5 Abs. 1 AsylG. Es sind ferner keine Anhaltspunkte für eine menschenrechtswidrige Behandlung im Sinne von Art. 25 Abs. 3 BV, von Art. 3 FoK und der Praxis zu Art. 3 EMRK ersichtlich, die den Beschwerdeführenden in Italien droht.</w:t>
      </w:r>
    </w:p>
    <w:p>
      <w:r>
        <w:rPr>
          <w:b/>
        </w:rPr>
        <w:t>E. 9.1.3</w:t>
      </w:r>
    </w:p>
    <w:p>
      <w:r>
        <w:t>Ferner vermögen die Beschwerdeführenden aus der Anwesenheit einer Verwandten in der Schweiz auch nichts zu ihren Gunsten abzuleiten. Nachdem der angeblich in einer privaten Zeremonie in der Schweiz mit der Beschwerdeführerin verheiratete Ehemann nach Somalia zurückgekehrt sein soll, ist darauf nicht näher einzugehen.</w:t>
      </w:r>
    </w:p>
    <w:p>
      <w:r>
        <w:rPr>
          <w:b/>
        </w:rPr>
        <w:t>E. 9.1.4</w:t>
      </w:r>
    </w:p>
    <w:p>
      <w:r>
        <w:t>Nach dem Gesagten ist der Vollzug der Wegweisung im Sinne der völker- und landesrechtlichen Bestimmungen weiterhin zulässig.</w:t>
      </w:r>
    </w:p>
    <w:p>
      <w:r>
        <w:rPr>
          <w:b/>
        </w:rPr>
        <w:t>E. 9.2</w:t>
      </w:r>
    </w:p>
    <w:p>
      <w:r>
        <w:t>Schliesslich erweist sich der Vollzug der Wegweisung, wie nachfolgend aufzuzeigen ist, auch als zumutbar, da den Akten keine anderweitigen Hinweise entnommen werden können.</w:t>
      </w:r>
    </w:p>
    <w:p>
      <w:r>
        <w:rPr>
          <w:b/>
        </w:rPr>
        <w:t>E. 9.2.1</w:t>
      </w:r>
    </w:p>
    <w:p>
      <w:r>
        <w:t>Wie die Vorinstanz bereits im ordentlichen Verfahren festgehalten hat, ist Italien an die Qualifikationsrichtlinie gebunden. Gemäss dieser Richtlinie haben die Mitgliedstaaten dafür zu sorgen, dass anerkannten Flüchtlingen Zugang zu Beschäftigung und zu Wohnraum gewährleistet wird und sie die notwendige Sozialhilfe erhalten. Die Beschwerdeführenden sind im Übrigen gehalten, sich bei Schwierigkeiten an die in Italien zuständigen staatlichen Instanzen und allenfalls an die dort tätigen privaten Hilfsorganisationen - auch für rechtliche Unterstützung - zu wenden. Es ist ihnen schliesslich unbenommen, ihre Rechte - auch hinsichtlich des Kindeswohls - bei den italienischen Behörden respektive beim Europäischen Gerichtshof (EuGH) oder beim Europäischen Gerichtshof für Menschenrechte (EGMR) geltend zu machen (BVGE 2010/45 E. 7.6.4). Es sind vorliegend keine konkreten Anhaltspunkte vorhanden, wonach die Beschwerdeführenden bei einer Rückkehr nach Italien in eine existenzielle Notlage geraten würden. Der bereits im Wiedererwägungsgesuch erwähnte SFH-Bericht vermag an dieser Sichtweise nichts zu ändern. Wie bereits hievor festgehalten worden ist, kann in diesem Zusammenhang auf eine Auseinandersetzung mit dem auf Beschwerdeebene erwähnten Urteil des EGMR Tarakhel vs. Schweiz verzichtet werden. Angesichts der vorhandenen medizinischen Grundversorgung in Italien und dem gewährleisteten Zugang zu notwendiger medizinischer Behandlung sowie weiteren Institutionen ist es auch nicht angezeigt, in Bezug auf die gesundheitliche Situation der Beschwerdeführenden und den besonderen Bedürfnissen der zwei noch kleinen Kindern von Italien Garantien einzuholen, zumal sich die Beschwerdeführenden, wie oben dargelegt, aufgrund ihres Flüchtlingsstatus ohne weiteres unter Berufung auf die Qualifikationsrichtlinie an die entsprechenden Institutionen in Italien wenden können.</w:t>
      </w:r>
    </w:p>
    <w:p>
      <w:r>
        <w:rPr>
          <w:b/>
        </w:rPr>
        <w:t>E. 9.2.2</w:t>
      </w:r>
    </w:p>
    <w:p>
      <w:r>
        <w:t>Aufgrund des Gesagten erweist sich der Vollzug der Wegweisung auch als zumutbar.</w:t>
      </w:r>
    </w:p>
    <w:p>
      <w:r>
        <w:rPr>
          <w:b/>
        </w:rPr>
        <w:t>E. 9.3</w:t>
      </w:r>
    </w:p>
    <w:p>
      <w:r>
        <w:t>Bei der Ausschaffung der alleinstehenden Mutter und ihrer beiden Kleinkinder sind im Hinblick auf einen zwangsweisen Wegweisungsvollzug geeignete - falls notwendig - medizinische Massnahmen sowie eine enge persönliche Betreuung zu organisieren. Das SEM hat die zuständigen italienischen Behörden über die besonderen Bedürfnisse der Beschwerdeführenden zu informieren, insbesondere über die notwendige Unterstützung der Beschwerdeführerin bei der Versorgung und Betreuung ihrer noch kleinen Kinder, zumal sie gemäss einem Bericht von F._______, Sozialhilfe, vom 17. November 2015, offenbar grösste Mühe habe sich zu organisieren und mit der Kinderbetreuung überfordert sei. Eine sorgfältige Vorbereitung der Rückkehr der Beschwerdeführenden in den Drittstaat Italien - allenfalls mit einer von den Vollzugsbehörden zu organisierenden persönlichen Reisebegleitung - wird es ihnen jedoch ermöglichen, dort eine auf ihre Bedürfnisse abgestimmte Stütze in Anspruch nehmen zu können.</w:t>
      </w:r>
    </w:p>
    <w:p>
      <w:r>
        <w:rPr>
          <w:b/>
        </w:rPr>
        <w:t>E. 9.4</w:t>
      </w:r>
    </w:p>
    <w:p>
      <w:r>
        <w:t>Der Vollzug der Wegweisung erweist sich schliesslich im Sinne von Art. 83 Abs. 2 AuG auch als möglich, zumal die italienischen Behörden einer Rückübernahme der Beschwerdeführenden ausdrücklich zugestimmt haben.</w:t>
      </w:r>
    </w:p>
    <w:p>
      <w:r>
        <w:rPr>
          <w:b/>
        </w:rPr>
        <w:t>E. 9.5</w:t>
      </w:r>
    </w:p>
    <w:p>
      <w:r>
        <w:t>Zusammenfassend ist festzustellen, dass die Vorinstanz das Wiedererwä­gungsgesuch der Beschwerdeführenden zu Recht abgewiesen hat. Es erübrigt sich bei dieser Sachlage, auf die weiteren Ausführungen in der Rechtsmitteleingabe der Beschwerdeführenden näher einzugehen, da sie an dieser Würdigung nichts zu ändern vermögen.</w:t>
      </w:r>
    </w:p>
    <w:p>
      <w:r>
        <w:rPr>
          <w:b/>
        </w:rPr>
        <w:t>E. 9.6</w:t>
      </w:r>
    </w:p>
    <w:p>
      <w:r>
        <w:t>Mit dem vorliegenden direkten Entscheid wird das Gesuch um Gewährung der aufschiebenden Wirkung der Beschwerde gegenstandslos.</w:t>
      </w:r>
    </w:p>
    <w:p>
      <w:r>
        <w:rPr>
          <w:b/>
        </w:rPr>
        <w:t>E. 10</w:t>
      </w:r>
    </w:p>
    <w:p>
      <w:r>
        <w:t>Aus diesen Erwägungen ergibt sich, dass die angefochtene Verfügung Bundesrecht im Sinne von Art. 106 Abs. 1 AsylG nicht verletzt. Die Beschwerde ist abzuweisen, soweit darauf einzutreten ist.</w:t>
      </w:r>
    </w:p>
    <w:p>
      <w:r>
        <w:rPr>
          <w:b/>
        </w:rPr>
        <w:t>E. 11</w:t>
      </w:r>
    </w:p>
    <w:p>
      <w:r>
        <w:t>Bei diesem Ausgang des Verfahrens wären die Kosten dem Beschwerde-führer aufzuerlegen (Art. 63 Abs. 1 VwVG). Nachdem aufgrund der Akten von deren Bedürftigkeit auszugehen und die Beschwerde nicht als aussichtslos bezeichnet werden konnte, ist in Gutheissung des Gesuchs um Gewährung der unentgeltlichen Prozessführung im Sinne von Art. 65 Abs. 1 VwVG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