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E-7405/2016 vom 7. Februar 2017</w:t>
      </w:r>
    </w:p>
    <w:p>
      <w:r>
        <w:t>Bundesverwaltungsgericht, 2017-02-07, DE</w:t>
      </w:r>
    </w:p>
    <w:p>
      <w:r>
        <w:rPr>
          <w:b/>
        </w:rPr>
        <w:t xml:space="preserve">Quelle: </w:t>
      </w:r>
      <w:r>
        <w:t>https://mcp.opencaselaw.ch/entscheid/bvger_E-7405_2016</w:t>
      </w:r>
    </w:p>
    <w:p>
      <w:r>
        <w:t>FR: TAF E-7405/2016 du 7 février 2017</w:t>
      </w:r>
    </w:p>
    <w:p>
      <w:r>
        <w:t>IT: TAF E-7405/2016 del 7 febbraio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1.3</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(vgl. BVGE 2013/22 E. 5.4). Massgeblich ist vorliegend Art. 66 Abs. 2 Bst. a VwVG, wonach nebst anderem dann Revisionsgründe vorliegen, wenn eine Partei neue erhebliche Tatsachen oder Beweismittel vorbringt. Die Wiedererwägung ist nicht beliebig zulässig. Sie darf nicht dazu dienen, die Rechtskraft von Verwaltungsentscheiden immer wieder in Frage zu stellen oder die Fristen für die Ergreifung von Rechtsmitteln zu umgehen.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(Art. 66 Abs. 3 VwVG; vgl. EMARK 2000 Nr. 24 E. 5b).</w:t>
      </w:r>
    </w:p>
    <w:p>
      <w:r>
        <w:rPr>
          <w:b/>
        </w:rPr>
        <w:t>E. 4.1</w:t>
      </w:r>
    </w:p>
    <w:p>
      <w:r>
        <w:t>Vorliegend wurde die Aufhebung der Verfügung vom 18. November 2016 sowie eine Rückweisung der Sache zur Ergänzung und Neubeurteilung an die Vorinstanz beantragt. Dieser Antrag wurde insbesondere mit der Unterlassung der Abklärung von Kindesinteressen sowie der politischen Lage der Türkei seit der Einführung des Ausnahmezustandes und somit mit einer unvollständigen Sachverhaltsfeststellung durch die Vorin-stanz begründet.</w:t>
      </w:r>
    </w:p>
    <w:p>
      <w:r>
        <w:rPr>
          <w:b/>
        </w:rPr>
        <w:t>E. 4.2</w:t>
      </w:r>
    </w:p>
    <w:p>
      <w:r>
        <w:t>Im vorliegenden Wiedererwägungsverfahren stellt sich die Frage, ob das SEM zurecht auf das Wiedererwägungsgesuch der Beschwerdeführenden nicht eingetreten ist beziehungsweise ob eine wesentlich veränderte Sachlage vorliegt, welche dazu führen müsste, den ursprünglichen Entscheid anzupassen.</w:t>
      </w:r>
    </w:p>
    <w:p>
      <w:r>
        <w:rPr>
          <w:b/>
        </w:rPr>
        <w:t>E. 4.3</w:t>
      </w:r>
    </w:p>
    <w:p>
      <w:r>
        <w:t>In der Türkei ist am 15. und 16. Juli 2016 ein Militärputsch gegen die Regierung gescheitert; daraufhin verhängte diese den Ausnahmezustand ursprünglich für 90 Tage (bis zum 18. Oktober 2016). Dieser wurde im Oktober 2016 und Januar 2017 verlängert und gilt nun bis zum 19. April 2017. Diese seit der ursprünglichen Verfügung veränderte Sachlage in der Türkei hat indes keine konkrete Auswirkung auf die Beschwerdeführenden. Die diesbezüglichen Erwägungen des SEM hinterlassen nach Durchsicht der Akten einen überzeugenden und praxiskonformen Eindruck, weshalb sie vom Bundesverwaltungsgericht geschützt werden können. Ausserdem wurde bereits mit Verfügungen vom 15. April 2011, 8. November 2013 und 23. Juli 2014 festgestellt, dass kein individuelles Vollzugshindernis - auch nicht im Bereich des Kindeswohls beziehungsweise der Gesundheitszustände der Beschwerdeführenden - vorliegt. Zu bemerken bleibt, dass EMARK 1998 Nr. 13 sich auf eine unbegleitete minderjährige Person bezog. Gemäss dieser Rechtsprechung müssen die Asylbehörden nicht nur abklären, ob das Kind im Sinne von Art. 83 Ab. 4 AuG konkret gefährdet wäre, sondern auch, ob das Kind zu seinen Eltern oder Angehörigen zurückgeführt werden kann und ob diese in der Lage sind, seine Bedürfnisse abzudecken. Im vorliegenden Fall sind die Kinder in Begleitung ihrer Mutter (und teilweise auch ihres Vaters), so dass sich eine Abklärung bezüglich einer Obhutsmöglichkeit bei Familienangehörigen erübrigt. Im Übrigen ist dem Bundesverwaltungsgericht nicht bekannt, dass sich die Schutzinfrastruktur - beispielsweise Frauenhäuser, die der Aufsicht der Generaldirektion der Agentur für Soziale Dienste und Kinderschutz (Sosyal Hizmetler ve Çocuk Esirgeme Kurumu Genel Müdürlügü [SHÇEK]) unterstehen (vgl. https://www.ris.bka.gv.at/Dokumente/Bvwg/ BVWGT_20140527_L511_1246498_1_00/BVWGT_20140527_L511_1246498_1_00.pdf; besucht am 30. Januar 2017) - seit Sommer 2016 verändert hat. Davon abweichende Aussagen wären im Rahmen der Mitwirkungspflicht (Art. 8 AsylG) von den beschwerdeführenden Personen zu belegen. Auch ist hinsichtlich der Suizidalität der Beschwerdeführerin und der Gesundheitszustände aller Familienmitglieder - welche bereits ausführlich in den früheren Verfahren abgehandelt wurden - festzustellen, dass sich diese nicht derart verändert haben, dass aus heutiger Sicht von einem Vollzugshindernis auszugehen ist.</w:t>
      </w:r>
    </w:p>
    <w:p>
      <w:r>
        <w:rPr>
          <w:b/>
        </w:rPr>
        <w:t>E. 4.4</w:t>
      </w:r>
    </w:p>
    <w:p>
      <w:r>
        <w:t>Nach dem Gesagten ist der Sachverhalt vom SEM richtig und vollständig festgestellt worden und es liegt keine wesentlich veränderte Sachlage vor. Es besteht somit kein Anlass für eine Rückweisung der Sache zur Ergänzung und Neubeurteilung an die Vorinstanz.</w:t>
      </w:r>
    </w:p>
    <w:p>
      <w:r>
        <w:rPr>
          <w:b/>
        </w:rPr>
        <w:t>E. 5</w:t>
      </w:r>
    </w:p>
    <w:p>
      <w:r>
        <w:t>Die Vorinstanz ist - angesichts des fehlenden Bezugs der "neuen" Sachlage (politische Situation in der Türkei) zur individuell-konkreten Interessenlage der Beschwerdeführenden beziehungsweise bereits wiederholt abgehandelten gesundheitlichen Umstände - demnach zu Recht auf das Wiedererwägungsgesuch nicht eingetreten. Die Beschwerde ist mithin abzuweisen. Die übrigen Verfahrensanträge - beispielsweise der Beizug weiterer Akten sowie die Durchführung zusätzlicher Anhörungen - erweisen sich daher als gegenstandslos.</w:t>
      </w:r>
    </w:p>
    <w:p>
      <w:r>
        <w:rPr>
          <w:b/>
        </w:rPr>
        <w:t>E. 6</w:t>
      </w:r>
    </w:p>
    <w:p>
      <w:r>
        <w:t>Bei diesem Ausgang des Beschwerdeverfahrens sind die Verfahrenskosten den Beschwerdeführenden aufzuerlegen (Art. 63 Abs. 1 VwVG) und auf insgesamt Fr. 600.- festzusetzen (Art. 1-3 VGKE). Sie sind mit dem am 6. Januar 2017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