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E-7403/2016 vom 7. Februar 2017</w:t>
      </w:r>
    </w:p>
    <w:p>
      <w:r>
        <w:t>Bundesverwaltungsgericht, 2017-02-07, DE</w:t>
      </w:r>
    </w:p>
    <w:p>
      <w:r>
        <w:rPr>
          <w:b/>
        </w:rPr>
        <w:t xml:space="preserve">Quelle: </w:t>
      </w:r>
      <w:r>
        <w:t>https://mcp.opencaselaw.ch/entscheid/bvger_E-7403_2016</w:t>
      </w:r>
    </w:p>
    <w:p>
      <w:r>
        <w:t>FR: TAF E-7403/2016 du 7 février 2017</w:t>
      </w:r>
    </w:p>
    <w:p>
      <w:r>
        <w:t>IT: TAF E-7403/2016 del 7 febbraio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(vgl. BVGE 2013/22 E. 5.4). Massgeblich ist vorliegend Art. 66 Abs. 2 Bst. a VwVG, wonach nebst anderem dann Revisionsgründe vorliegen, wenn eine Partei neue erhebliche Tatsachen oder Beweismittel vorbringt. Die Wiedererwägung ist nicht beliebig zulässig. Sie darf nicht dazu dienen, die Rechtskraft von Verwaltungsentscheiden immer wieder in 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(Art. 66 Abs. 3 VwVG; vgl. EMARK 2000 Nr. 24 E. 5b).</w:t>
      </w:r>
    </w:p>
    <w:p>
      <w:r>
        <w:rPr>
          <w:b/>
        </w:rPr>
        <w:t>E. 4.1</w:t>
      </w:r>
    </w:p>
    <w:p>
      <w:r>
        <w:t>Vorliegend wurde die Aufhebung der Verfügung vom 18. November 2016 sowie eine Rückweisung der Sache zur Ergänzung und Neubeurteilung an die Vorinstanz beantragt. Dieser Antrag wurde insbesondere mit der Unterlassung der Abklärung von Kindesinteressen sowie der politischen Lage der Türkei seit der Einführung des Ausnahmezustandes und somit mit einer unvollständigen Sachverhaltsfeststellung durch die Vorin-stanz begründet.</w:t>
      </w:r>
    </w:p>
    <w:p>
      <w:r>
        <w:rPr>
          <w:b/>
        </w:rPr>
        <w:t>E. 4.2</w:t>
      </w:r>
    </w:p>
    <w:p>
      <w:r>
        <w:t>Im vorliegenden Wiedererwägungsverfahren stellt sich die Frage, ob das SEM zurecht auf das Wiedererwägungsgesuch des Beschwerdeführers nicht eingetreten ist beziehungsweise ob eine wesentlich veränderte Sachlage vorliegt, welche dazu führen müsste, den ursprünglichen Entscheid anzupassen.</w:t>
      </w:r>
    </w:p>
    <w:p>
      <w:r>
        <w:rPr>
          <w:b/>
        </w:rPr>
        <w:t>E. 4.3</w:t>
      </w:r>
    </w:p>
    <w:p>
      <w:r>
        <w:t>Hinsichtlich des Beschwerdeführers gilt mit Blick auf die Rechte gemäss der Kinderrechtskonvention (Übereinkommen über die Rechte des Kindes vom 20. November 1989 [KRK], SR 0.107) zu bemerken, dass diese für eine erwachsene Person nicht anwendbar sind. Die vom gemeinsamen Wiedererwägungsgesuch betroffenen Kinder der Familie sind - gemeinsam mit ihrer Mutter - Beschwerdeführende im Verfahren E-7405/2016, welches mit dem vorliegenden Verfahren koordiniert behandelt wird; die Ausführungen betreffend die KRK werden dort berücksichtigt.</w:t>
      </w:r>
    </w:p>
    <w:p>
      <w:r>
        <w:rPr>
          <w:b/>
        </w:rPr>
        <w:t>E. 4.4</w:t>
      </w:r>
    </w:p>
    <w:p>
      <w:r>
        <w:t>In der Türkei ist am 15. und 16. Juli 2016 ein Militärputsch gegen die Regierung gescheitert; daraufhin verhängte diese den Ausnahmezustand ursprünglich für 90 Tage (bis zum 18. Oktober 2016). Dieser wurde im Oktober 2016 und Januar 2017 verlängert und gilt nun bis zum 19. April 2017. Diese seit der ursprünglichen Verfügung veränderte Sachlage in der Türkei hat indes keine konkrete Auswirkung auf den Beschwerdeführer. Die diesbezüglichen Erwägungen des SEM hinterlassen nach Durchsicht der Akten einen überzeugenden und praxiskonformen Eindruck, weshalb ihnen gefolgt werden kann. Ausserdem wurde bereits mit Verfügungen vom 8. November 2013 und 23. Juli 2014 festgestellt, dass kein individuelles Vollzugshindernis vorliegt. Der Beschwerdeführer kann auch weiterhin auf ein familiäres Beziehungsnetz und eine langjährige Erfahrung als (...) zurückgreifen, was bei einer Rückkehr in die Türkei gegen eine existenzdrohende Notlage spricht - selbst wenn davon auszugehen ist, dass er zusätzlich noch für seine Ehefrau und die gemeinsamen sieben Kinder, welche in der Türkei verblieben sind, aufzukommen haben wird. Blosse soziale und wirtschaftliche Schwierigkeiten, von denen die ansässige Bevölkerung im Allgemeinen betroffen ist, genügen indes in der Regel nicht, um eine konkrete Gefährdung im Sinne von Art. 83 Abs. 4 AuG darzustellen (vgl. BVGE 2008/34 E. 11.2.2).</w:t>
      </w:r>
    </w:p>
    <w:p>
      <w:r>
        <w:rPr>
          <w:b/>
        </w:rPr>
        <w:t>E. 4.5</w:t>
      </w:r>
    </w:p>
    <w:p>
      <w:r>
        <w:t>Nach dem Gesagten ist der Sachverhalt von der Vorinstanz richtig und vollständig festgestellt worden und es liegt keine wesentliche Veränderung des Sachverhalts vor. Es besteht somit kein Anlass für eine Rückweisung der Sache zur Ergänzung und Neubeurteilung an die Vorinstanz.</w:t>
      </w:r>
    </w:p>
    <w:p>
      <w:r>
        <w:rPr>
          <w:b/>
        </w:rPr>
        <w:t>E. 5</w:t>
      </w:r>
    </w:p>
    <w:p>
      <w:r>
        <w:t>Die Vorinstanz ist demnach zu Recht auf das Wiedererwägungsgesuch nicht eingetreten. Die Beschwerde ist mithin abzuweisen. Die übrigen Verfahrensanträge - Beizug weiterer Akten sowie Durchführung zusätzlicher Anhörungen - sind im Verfahren E-7405/2016 zu behandeln, da sie den Beschwerdeführer nicht direkt betreffen.</w:t>
      </w:r>
    </w:p>
    <w:p>
      <w:r>
        <w:rPr>
          <w:b/>
        </w:rPr>
        <w:t>E. 6</w:t>
      </w:r>
    </w:p>
    <w:p>
      <w:r>
        <w:t>Bei diesem Ausgang des Beschwerdeverfahrens sind die Verfahrenskosten dem Beschwerdeführer aufzuerlegen (Art. 63 Abs. 1 VwVG) und auf insgesamt Fr. 600.- festzusetzen (Art. 1-3 VGKE). Sie sind mit dem am 6. Januar 2017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