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E-7402/2014 vom 12. Januar 2015</w:t>
      </w:r>
    </w:p>
    <w:p>
      <w:r>
        <w:t>Bundesverwaltungsgericht, 2015-01-12, FR</w:t>
      </w:r>
    </w:p>
    <w:p>
      <w:r>
        <w:rPr>
          <w:b/>
        </w:rPr>
        <w:t xml:space="preserve">Quelle: </w:t>
      </w:r>
      <w:r>
        <w:t>https://mcp.opencaselaw.ch/entscheid/bvger_E-7402_2014</w:t>
      </w:r>
    </w:p>
    <w:p>
      <w:r>
        <w:t>FR: TAF E-7402/2014 du 12 janvier 2015</w:t>
      </w:r>
    </w:p>
    <w:p>
      <w:r>
        <w:t>IT: TAF E-7402/2014 del 12 gennaio 2015</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l'ODM en matière d'asile et de renvoi lesquelles n'entrent pas dans le champ d'exclusion de l'art. 32 LTAF peuvent être contestées devant le Tribunal conformément à l'art. 33 let. d LTAF (à laquelle renvoie l'art. 105 LAsi [RS 142.31]). Le Tribunal est donc compétent pour connaître du présent litige. Il statue de manière définitive, en l'absence d'une demande d'extradition déposée par l'Etat dont la recourante cherche à se protéger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La recourante a qualité pour recourir (cf. art. 48 al. 1 PA). Présenté dans la forme (cf. art. 52 PA) et le délai (cf. art. 108 al. 1 LAsi) prescrits par la loi, le recours est recevable.</w:t>
      </w:r>
    </w:p>
    <w:p>
      <w:r>
        <w:rPr>
          <w:b/>
        </w:rPr>
        <w:t>E. 2</w:t>
      </w:r>
    </w:p>
    <w:p>
      <w:r>
        <w:t>La demande d'adaptation a été expédiée à l'ODM le 4 novembre 2014. Elle tend à faire constater l'inexigibilité de l'exécution du renvoi au sens de l'art. 83 al. 4 LEtr (RS 142.20). L'art. 111b LAsi trouve donc application (cf. Message du Conseil fédéral du 26 mai 2010 concernant la modification de la loi sur l'asile, FF 2010 4035, spéc. p. 4054 et 4086). La question de savoir si la demande de réexamen a été déposée dans le délai de 30 jours prévu à l'art. 111b al. 1 première phrase LAsi relève de la recevabilité (au contraire de celle de savoir si le requérant a tardé à découvrir le motif de réexamen invoqué qui, elle, relève du fond, cf. Message du Conseil fédéral du 26 mai 2010 concernant la modification de la loi sur l'asile, FF 2010 4035, 4085 ; voir également mutatis mutandis, arrêt du Tribunal fédéral 4A_688/2012 et 4A_126/2013 du 9 octobre 2013 consid. 4.3). La demande s'appuie expressément sur le moyen de preuve produit et se borne à parler d'une détérioration de l'état de santé de la recourante. Elle ne comporte aucune description précise des faits qui seraient nouveaux, distincte à la fois des faits rappelés et d'une nouvelle appréciation. En outre, le seul moyen de preuve fourni est un nouveau certificat médical du 29 septembre 2014, qui lui-même n'est censé refléter que l'état de santé actuel, sans aucune description de l'évolution des troubles psychiques, ce qui se comprend dès lors que les médecins traitants n'attestent que d'un suivi depuis deux mois et demi. Contrairement à l'argument du recours, il n'appartenait pas à l'ODM, dans une procédure extraordinaire de réexamen fondée sur le principe allégatoire ("Rügepflicht"), de chercher à mettre en lumière lui-même d'office les faits nouveaux en procédant à une comparaison des certificats médicaux. Enfin et surtout, la demande ne comporte aucune indication quant au respect du délai prévu à l'art. 111b al. 1 première phrase LAsi. A priori, la demande était tardive, puisqu'elle a été déposée plus de 30 jours après l'établissement du moyen de preuve fourni. L'ODM n'a toutefois pas demandé à la recourante de régulariser sa demande sur ces points, alors que l'art. 67 al. 3 PA, applicable par renvoi (cf. art. 111b al. 1 seconde phrase LAsi), l'aurait exigé. Cette informalité ne porte toutefois pas à conséquence dans le présent cas d'espèce. En effet, au vu de l'issue de la cause, la question de savoir si la demande a été déposée à temps devant l'ODM et avec une motivation suffisante et si elle était donc recevable peut demeurer indécise.</w:t>
      </w:r>
    </w:p>
    <w:p>
      <w:r>
        <w:rPr>
          <w:b/>
        </w:rPr>
        <w:t>E. 3.1</w:t>
      </w:r>
    </w:p>
    <w:p>
      <w:r>
        <w:t>Il s'agit donc d'examiner si c'est à bon droit que l'ODM a rejeté la demande de réexamen, dans la mesure où elle était recevable.</w:t>
      </w:r>
    </w:p>
    <w:p>
      <w:r>
        <w:rPr>
          <w:b/>
        </w:rPr>
        <w:t>E. 3.2</w:t>
      </w:r>
    </w:p>
    <w:p>
      <w:r>
        <w:t>Conformément à la jurisprudence, la demande d'adaptation tend à faire adapter par l'ODM sa décision parce que, depuis le prononcé par le Tribunal de son arrêt au fond sur recours, s'est créée une situation nouvelle dans les faits ou exceptionnellement sur le plan juridique, qui constitue une modification notable des circonstances (cf. ATAF 2010/27 consid. 2.1, 2.1.1 et réf. cit.).</w:t>
      </w:r>
    </w:p>
    <w:p>
      <w:r>
        <w:rPr>
          <w:b/>
        </w:rPr>
        <w:t>E. 3.3</w:t>
      </w:r>
    </w:p>
    <w:p>
      <w:r>
        <w:t>Lors de la procédure ordinaire close par arrêt E-911/2014 du 15 mai 2014, la recourante avait allégué être atteinte de troubles psychiques. Une spécialiste en médecine interne lui avait alors diagnostiqué un épisode dépressif moyen avec symptômes somatiques nécessitant un traitement médicamenteux (anxiolytique et antidépresseur). Lors de la précédente procédure de réexamen, close après révision par arrêt E 4456/2014 du 11 septembre 2014, la recourante avait invoqué une dégradation de son état de santé psychique depuis la décision de l'ODM du 12 février 2014. Elle avait produit un premier certificat médical, daté du 28 mai 2014, dont il ressortait qu'ayant diagnostiqué un épisode dépressif sévère avec états de panique et d'angoisse selon la CIM-10 "F32.11", la même spécialiste l'avait adressée à une policlinique psychiatrique. Elle en avait fourni un second, daté du 23 juin 2014, dont il ressortait que la même spécialiste préconisait un suivi psychothérapeutique. A l'appui de sa nouvelle demande d'adaptation du 4 novembre 2014, la recourante a invoqué une dégradation de son état de santé psychique depuis la décision de l'ODM du 12 février 2014 accompagnée d'idées suicidaires et a produit un certificat daté du 29 septembre 2014 émanant des spécialistes auprès d'une policlinique psychiatrique assurant son suivi depuis le 9 juillet 2014.</w:t>
      </w:r>
    </w:p>
    <w:p>
      <w:r>
        <w:rPr>
          <w:b/>
        </w:rPr>
        <w:t>E. 3.4</w:t>
      </w:r>
    </w:p>
    <w:p>
      <w:r>
        <w:t>Il est vain à la recourante d'invoquer une dégradation de son état de santé psychique depuis la décision de l'ODM du 12 février 2014, puisque cette décision a été confirmée sur recours par le Tribunal par arrêt E 911/2014 du 15 mai 2014 et que le refus par l'ODM de sa précédente demande de réexamen du 30 mai 2014 fondée elle aussi sur l'invocation d'une dégradation de son état de santé psychique a été confirmée par le Tribunal par arrêt E 4456/2014 du 11 septembre 2014. Il lui aurait appartenu de démontrer que son état de santé s'était dégradé depuis l'arrêt E-911/2014 du 15 mai 2014, voire qu'elle n'avait pas pu, sans sa faute, produire lors de la première procédure de réexamen de certificat médical confirmant l'instauration d'un suivi psychiatrique et psychothérapeutique. Elle n'a pas apporté une telle démonstration. Comme déjà dit (cf. consid. 2), elle n'est pas fondée à reprocher à l'ODM de n'avoir pas comparé le contenu du nouveau certificat avec ceux produits lors des procédures antérieures, dès lors qu'en réexamen, il lui appartenait d'indiquer quels étaient les faits nouvellement allégués que le certificat nouvellement produit était susceptible d'établir, ce qu'elle n'a pas fait.</w:t>
      </w:r>
    </w:p>
    <w:p>
      <w:r>
        <w:rPr>
          <w:b/>
        </w:rPr>
        <w:t>E. 3.5</w:t>
      </w:r>
    </w:p>
    <w:p>
      <w:r>
        <w:t>Cela étant, à la lecture du certificat du 29 septembre 2014, force est de constater que celui-ci n'est pas de nature à établir que l'état de santé psychique de la recourante s'est dégradé depuis l'arrêt E 911/2014 du 15 mai 2014. En effet, c'est un épisode dépressif moyen (CIM-10 F32.1) qui lui est diagnostiqué, comme cela était le cas en procédure ordinaire, et non "une dépression aiguë avec des épisodes de panique et d'angoisse" comme elle l'a allégué à tort. En réalité, ce certificat permet d'établir une adaptation thérapeutique postérieure à l'arrêt E-911/2014 du 15 mai 2014, la recourante étant depuis le 9 juillet 2014 au bénéfice d'un traitement psychiatrique et psychothérapeutique intégré régulier et d'un traitement médicamenteux, alors qu'elle bénéficiait précédemment uniquement d'un traitement médicamenteux administré par un médecin non spécialisé en psychiatrie. La recourante ne démontre pas en quoi cette modification thérapeutique constituerait un changement notable de circonstances depuis l'arrêt E 911/2014 du 15 mai 2014. C'est le lieu de rappeler que, dans cet arrêt, le Tribunal a estimé qu'elle pouvait avoir accès à des soins appropriés au Bénin pour sa dépression. Il a donc considéré qu'eu égard à la disponibilité des soins essentiels pour les troubles dépressifs au Bénin, l'existence d'un cas de nécessité médicale au sens de l'art. 83 al. 4 LEtr en raison de ces troubles était exclue. La modification du traitement thérapeutique offert en Suisse à la recourante pour ses troubles dépressifs postérieure à cet arrêt n'est donc pas un fait important de nature à justifier une adaptation de la décision d'exécution du renvoi. En invoquant que les personnes démunies peuvent être confrontées à des difficultés dans l'accès aux soins dans son pays, la recourante n'allègue pas des faits nouveaux, mais cherche à obtenir une nouvelle appréciation juridique des faits quant à la question de l'accès à des soins essentiels pour ses troubles dépressifs au Bénin, ce que le réexamen ne permet pas. En outre, dans son arrêt du 15 mai 2014, après avoir pondéré l'ensemble des éléments ayant trait à l'examen de l'exécution du renvoi, le Tribunal a conclu que l'exécution du renvoi devait être considérée comme raisonnablement exigible. En alléguant sa situation de mère atteinte dans sa santé accompagnée de deux enfants et en faisant valoir les difficultés socio-économiques auxquelles peut être confrontée la population locale dans son pays ainsi que le risque pour elle et ses enfants d'être confrontés à un dénuement complet à leur retour au pays, la recourante n'allègue pas des faits nouveaux, mais cherche à obtenir une nouvelle appréciation en sa faveur, ce que l'institution du réexamen ne permet pas.</w:t>
      </w:r>
    </w:p>
    <w:p>
      <w:r>
        <w:rPr>
          <w:b/>
        </w:rPr>
        <w:t>E. 3.6</w:t>
      </w:r>
    </w:p>
    <w:p>
      <w:r>
        <w:t>En tant que la recourante a invoqué un risque de suicide pour faire obstacle à l'exécution de son renvoi, il y a lieu de relever que, selon une jurisprudence constante, les menaces de suicide n'astreignent pas la Suisse à s'abstenir d'exécuter le renvoi, mais à prendre des mesures concrètes pour en prévenir la réalisation (cf. Cour européenne des droits de l'homme [CourEDH], décision Ludmila Kochieva et autres c. Suède, no 75203/12, 30 avril 2013, par. 34 ; décision Dragan et autres c. Allemagne, no 33743/03, 7 octobre 2004, par. 2a ; JICRA 2005 n° 23 consid. 5.1 p. 212). Il appartiendra donc aux autorités chargées de l'exécution du renvoi de la recourante et de ses enfants de bien l'organiser, et en particulier de veiller à ce que la recourante soit pourvue des médicaments dont elle a besoin, voire de prévoir un accompagnement par une personne dotée de compétences médicales ou par toute autre personne susceptible de lui apporter un soutien adéquat, s'il devait résulter d'un examen médical avant le départ qu'un tel accompagnement soit nécessaire, notamment parce qu'il faudrait prendre très au sérieux des menaces auto-agressives (cf. art. 93 al. 1 let. d LAsi et art. 11 al. 4 de l'ordonnance du 11 août 1999 sur l'exécution du renvoi et de l'expulsion des étrangers [OERE, RS 142.281]).</w:t>
      </w:r>
    </w:p>
    <w:p>
      <w:r>
        <w:rPr>
          <w:b/>
        </w:rPr>
        <w:t>E. 3.7</w:t>
      </w:r>
    </w:p>
    <w:p>
      <w:r>
        <w:t>Au vu de ce qui précède, le recours, en tant qu'il conteste le refus par l'ODM de procéder au réexamen de sa décision ordonnant l'exécution du renvoi dans un sens favorable à la recourante et à ses enfants, est mal fondé et doit être rejeté, les autorités chargées de l'exécution du renvoi étant toutefois tenues de prendre des mesures concrètes et adaptées à la situation pour prévenir les risques de suicide lors de la mise en oeuvre de l'exécution du renvoi.</w:t>
      </w:r>
    </w:p>
    <w:p>
      <w:r>
        <w:rPr>
          <w:b/>
        </w:rPr>
        <w:t>E. 4</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5</w:t>
      </w:r>
    </w:p>
    <w:p>
      <w:r>
        <w:t>Avec le présent prononcé, la mesure superprovisionnelle prononcée le 22 décembre 2014 prend fin et la demande de mesure provisionnelle devient sans objet.</w:t>
      </w:r>
    </w:p>
    <w:p>
      <w:r>
        <w:rPr>
          <w:b/>
        </w:rPr>
        <w:t>E. 6.1</w:t>
      </w:r>
    </w:p>
    <w:p>
      <w:r>
        <w:t>Les conclusions du recours étant apparues d'emblée vouées à l'échec, la demande de dispense de paiement des frais de procédure doit être rejetée (cf. art. 65 al. 1 PA).</w:t>
      </w:r>
    </w:p>
    <w:p>
      <w:r>
        <w:rPr>
          <w:b/>
        </w:rPr>
        <w:t>E. 6.2</w:t>
      </w:r>
    </w:p>
    <w:p>
      <w:r>
        <w:t>La recourante ayant succombé, il y a lieu de mettre les frais de procédure, d'un montant de 1'200.-, à sa charge, conformément à l'art. 63 al. 1 PA et aux art. 2 et 3 let. b du règlement du 21 février 2008 concernant les frais, dépens et indemnités fixés par le Tribunal administratif fédéral (FITAF, RS 173.320.2).</w:t>
      </w:r>
    </w:p>
    <w:p>
      <w:r>
        <w:rPr>
          <w:b/>
        </w:rPr>
        <w:t>E. 7</w:t>
      </w:r>
    </w:p>
    <w:p>
      <w:r>
        <w:t>La recourante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