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E-7384/2016 vom 3. Mai 2017</w:t>
      </w:r>
    </w:p>
    <w:p>
      <w:r>
        <w:t>Bundesverwaltungsgericht, 2017-05-03, FR</w:t>
      </w:r>
    </w:p>
    <w:p>
      <w:r>
        <w:rPr>
          <w:b/>
        </w:rPr>
        <w:t xml:space="preserve">Quelle: </w:t>
      </w:r>
      <w:r>
        <w:t>https://mcp.opencaselaw.ch/entscheid/bvger_E-7384_2016</w:t>
      </w:r>
    </w:p>
    <w:p>
      <w:r>
        <w:t>FR: TAF E-7384/2016 du 3 mai 2017</w:t>
      </w:r>
    </w:p>
    <w:p>
      <w:r>
        <w:t>IT: TAF E-7384/2016 del 3 maggio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al.1 PA) et le délai (cf. art. 108 al. 2 LAsi) prescrits par la loi, le recours est recevable.</w:t>
      </w:r>
    </w:p>
    <w:p>
      <w:r>
        <w:rPr>
          <w:b/>
        </w:rPr>
        <w:t>E. 1.4</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2015/9 consid. 8.2.2 et consid. 5.4 [non publié]).</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RD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w:t>
      </w:r>
    </w:p>
    <w:p>
      <w:r>
        <w:rPr>
          <w:b/>
        </w:rPr>
        <w:t>E. 2.2</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2.3</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l'occurrence, à titre de prémisse, force est de constater que le recourant ne conteste pas l'appréciation du SEM quant au défaut de vraisemblance de ses allégués relatifs à sa minorité au moment du dépôt de sa demande d'asile en Suisse. Au vu du dossier et des arguments du recourant (cf. ATAF 2009/57 consid. 1.2), le Tribunal n'a pas de raison de remettre en question cette appréciation du SEM qu'il fait sienne.</w:t>
      </w:r>
    </w:p>
    <w:p>
      <w:r>
        <w:rPr>
          <w:b/>
        </w:rPr>
        <w:t>E. 4.1</w:t>
      </w:r>
    </w:p>
    <w:p>
      <w:r>
        <w:t>Le recourant fait valoir que la décision attaquée viole l'art. 8 CEDH en raison de la séparation d'avec son demi-frère qu'elle est de nature à engendrer.</w:t>
      </w:r>
    </w:p>
    <w:p>
      <w:r>
        <w:rPr>
          <w:b/>
        </w:rPr>
        <w:t>E. 4.2</w:t>
      </w:r>
    </w:p>
    <w:p>
      <w:r>
        <w:t>La question de savoir si les rapports entre le recourant, jeune adulte, qui n'a pas encore fondé sa propre famille, et son demi-frère, mineur, s'analysent en une « vie familiale » protégée par l'art. 8 par. 1 CEDH, peut demeurer indécise. En effet, même dans l'affirmative, pour les motifs qui suivent, il n'y aurait pour la Suisse pas d'obligation positive au titre de l'art. 8 CEDH de renoncer au transfert du recourant vers l'Italie, d'admettre sa responsabilité pour examiner la demande d'asile de celui-ci, et de le tolérer sur son territoire le temps de cet examen (cf. CourEDH, décision Jihana ALI et autres c. Suisse et Italie du 4 octobre 2016, no 30474/14, par. 39 à 44 ; voir aussi arrêt du Tribunal E-2457/2016 du 9 mai 2016 consid. 3.2 et réf. cit.).</w:t>
      </w:r>
    </w:p>
    <w:p>
      <w:r>
        <w:rPr>
          <w:b/>
        </w:rPr>
        <w:t>E. 4.3</w:t>
      </w:r>
    </w:p>
    <w:p>
      <w:r>
        <w:t>Le recourant et son demi-frère sont entrés en ordre dispersé en Italie, comme en attestent leurs déclarations respectives corroborées par les résultats Eurodac quant aux dates respectives de leurs interpellations par les autorités italiennes à l'occasion de franchissements irréguliers d'une frontière extérieure à l'espace Schengen, les 14 avril et 7 mai 2016. Le recourant a vraisemblablement emmené sans autorisation son demi-frère de son lieu d'hébergement en Italie pour rejoindre la Suisse avec lui, voire s'est abstenu de solliciter auprès des autorités italiennes leur réunion en Italie. En entrant illégalement en Suisse en compagnie de son demi-frère, qui paraît comme le Tribunal en a déjà jugé dans son arrêt E-7373/2017 du 17 février 2017 nettement plus jeune que quinze ans, avec l'objectif commun d'y demander l'asile, le recourant a mis les autorités suisses devant le fait accompli de leur présence sur le territoire helvétique. Il ne pouvait donc pas se fier légitimement à l'idée que le dépôt, le 18 août 2016, de demandes d'asile en Suisse, par lui-même et son demi-frère, le mettait à l'abri d'une mesure d'éloignement vers l'Italie, l'Etat membre responsable de l'examen de sa propre demande. Dans un tel cas de figure, il convient, conformément à la jurisprudence de la CourEDH, de déterminer si des circonstances particulièrement exceptionnelles conduisent à admettre que son renvoi viole l'art. 8 CEDH (cf. CourEDH, arrêts affaire Jeunesse c. Pays-Bas du 3 octobre 2014, no 12738/10, par. 103 et affaire Butt c. Norvège du 4 décembre 2012, no 47017/09, par. 76 à 91, en part. 79 s., et jurisp. cités, en particulier arrêt affaire Nunez c. Norvège du 28 juin 2011, no 55597/09, par. 68 et 70 et arrêt affaire Rodrigues Da Silva et Hoogkamer c. Pays-Bas du 31 janvier 2006, no 50435/99, par. 39). Une séparation est moins préjudiciable au développement du demi-frère du recourant qu'un transfert en Italie avec celui-ci. En effet, le Tribunal a déjà jugé dans son arrêt E-7373/2016 du 17 février 2017 auquel il est renvoyé qu'il n'y avait pas d'éléments suffisants qui lui permettait d'admettre que le recourant avait la volonté et la capacité de s'occuper de son demi-frère dans l'hypothèse où ils seraient tous les deux transférés en Italie, dès lors notamment qu'il ne s'était pas présenté au SEM comme un jeune adulte responsable (mais comme un mineur, allégation dont la vraisemblance n'est toutefois pas admise [cf. consid. 3 ci-avant]) et n'avait pas entretenu des liens affectifs étroits avec son demi-frère depuis le plus jeune âge de celui-ci ; en effet, ils ont vécu depuis leur plus jeune âge dans des localités et des foyers différents et leur communauté de destin n'est que récente, liée à leur parcours migratoire. En outre, le recourant n'est en Suisse pas le représentant légal de son demi-frère, qui s'est vu désigner un curateur professionnel. Surtout, à aucun moment lors de son audition du 1er septembre 2016, il n'a fait état d'une volonté de s'occuper de son demi-frère comme s'il était son père ou son parrain ; en particulier, interrogé sur ses éventuels motifs d'opposition à un transfert en Italie, il n'a parlé que de lui et de son objectif personnel de se rendre en Suisse. De plus, il ne démontre aucunement qu'en sus de son affection, il apporte à son demi-frère, son aide, des soins, ou encore un encadrement assidus au quotidien, ni même que leurs liens sont très étroits, alors même que le fait que leur communauté de destin n'est que récente et liée à leur parcours migratoire permet de supposer le contraire. Par ailleurs, un éloignement du recourant en Italie ne conduirait pas à le couper de tout contact avec son demi-frère en Suisse, eu égard aux possibilités de communiquer par Skype ou par téléphone. Qui plus est, aucun élément ne permet de penser que le recourant a la capacité, sur le plan économique, à se prendre dans un avenir proche en charge et à participer en sus à la prise en charge de son demi-frère. En définitive, il n'y a pas de circonstances particulièrement exceptionnelles, qui permettraient d'admettre que le renvoi du recourant en Italie constituerait une violation de l'art. 8 CEDH.</w:t>
      </w:r>
    </w:p>
    <w:p>
      <w:r>
        <w:rPr>
          <w:b/>
        </w:rPr>
        <w:t>E. 4.4</w:t>
      </w:r>
    </w:p>
    <w:p>
      <w:r>
        <w:t>Au vu de ce qui précède, le grief de violation de l'art. 8 CEDH est infondé.</w:t>
      </w:r>
    </w:p>
    <w:p>
      <w:r>
        <w:rPr>
          <w:b/>
        </w:rPr>
        <w:t>E. 5.1</w:t>
      </w:r>
    </w:p>
    <w:p>
      <w:r>
        <w:t>Le recourant invoque ensuite que la mise en oeuvre de son transfert en Italie, alors qu'il est un jeune adulte encore vulnérable, l'expose à des conditions de vie indignes et viole ainsi l'art. 3 CEDH.</w:t>
      </w:r>
    </w:p>
    <w:p>
      <w:r>
        <w:rPr>
          <w:b/>
        </w:rPr>
        <w:t>E. 5.2</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5.3</w:t>
      </w:r>
    </w:p>
    <w:p>
      <w:r>
        <w:t>Il est notoire que les autorités italiennes ont de sérieux problèmes relatifs à leur capacité d'accueil de nouveaux requérants d'asile. Cependant, même si le dispositif d'hébergement et d'assistance sociale souffre de carences, on ne saurait en tirer la conclusion qu'il existerait manifestement en Italie des carences structurelles essentielles en matière d'accueil, analogues à celles que la CourEDH a constatées pour la Grèce (cf. CourEDH, arrêt en l'affaire Tarakhel c. Suisse du 4 novembre 2014, no 29217/12, par. 114). Dans sa décision en l'affaire N.A et autres c. Danemark du 28 juin 2016 (no 15636/16, par. 27), son arrêt en l'affaire A. S. c. Suisse du 30 juin 2015 (no 39350/13, par. 36) et sa décision en l'affaire A.M.E. c. Pays-Bas du 13 janvier 2015 (no 51428/10), la CourEDH a rappelé que, comme elle en avait jugé le 4 novembre 2014 dans l'affaire Tarakhel c.Suisse (par. 115), la structure et la situation générale quant aux dispositions prises pour l'accueil des demandeurs d'asile en Italie ne peuvent en soi passer pour des obstacles empêchant le renvoi de tout demandeur d'asile vers ce pays. Cela étant,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5.4</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w:t>
      </w:r>
    </w:p>
    <w:p>
      <w:r>
        <w:rPr>
          <w:b/>
        </w:rPr>
        <w:t>E. 5.5</w:t>
      </w:r>
    </w:p>
    <w:p>
      <w:r>
        <w:t>En l'occurrence, rien n'indique que les autorités italiennes violeront le droit du recourant à l'examen, selon une procédure juste et équitable, de la demande de protection internationale qu'il a déposée devant elles. D'ailleurs, dans son recours, il se plaint uniquement des conditions d'existence qu'il pourrait à l'avenir être amené à connaître en Italie, en tant que requérant d'asile. Contrairement aux requérants de l'affaire Tarakhel c. Suisse (cf. arrêt du 4 novembre 2014 précité, dans lequel la CourEDH a dit qu' « il y aurait violation de l'article 3 de la Convention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 qui formaient une famille avec six enfants mineurs devant être transférée en Italie, le recourant est un jeune adulte, sans enfant à charge. Aucun élément ne permet d'admettre qu'à son retour en Italie, il serait durablement privé du soutien et des structures offertes par ce pays aux demandeurs d'asile ou qu'en cas de difficultés, les autorités italiennes ne réagiraient pas de manière appropriée. Partant, le transfert du recourant en Italie ne l'expose pas à un risque suffisamment réel et imminent de difficultés assez graves et durables, du point de vue de ses conditions de vie matérielles et de sa santé, pour tomber sous le coup de l'art. 3 CEDH. Si le recourant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w:t>
      </w:r>
    </w:p>
    <w:p>
      <w:r>
        <w:rPr>
          <w:b/>
        </w:rPr>
        <w:t>E. 5.6</w:t>
      </w:r>
    </w:p>
    <w:p>
      <w:r>
        <w:t>Au vu de ce qui précède, le transfert du recourant n'est pas contraire aux obligations de la Suisse découlant des art. 33 Conv. réfugiés, 3 CEDH et 3 Conv. torture.</w:t>
      </w:r>
    </w:p>
    <w:p>
      <w:r>
        <w:rPr>
          <w:b/>
        </w:rPr>
        <w:t>E. 6.1</w:t>
      </w:r>
    </w:p>
    <w:p>
      <w:r>
        <w:t>Le recourant invoque également que le refus du SEM de reconnaître l'existence de raisons humanitaires fondées sur des motifs familiaux justifiant son rapprochement avec son demi-frère en Suisse consacrait un changement d'opinion de cette autorité et que celle-ci violait ainsi le principe de la bonne foi et faisait preuve d'arbitraire dans l'application de l'art. 29a al. 3 OA 1.</w:t>
      </w:r>
    </w:p>
    <w:p>
      <w:r>
        <w:rPr>
          <w:b/>
        </w:rPr>
        <w:t>E. 6.2</w:t>
      </w:r>
    </w:p>
    <w:p>
      <w:r>
        <w:t>Certes, tant le SEM que l'Unité Dublin italienne avaient admis l'existence de raisons humanitaires fondées sur des motifs familiaux justifiant le rapprochement du demi-frère du recourant avec celui-ci en Italie en application de la clause discrétionnaire de l'art. 17 par. 2 RD III. Toutefois, dans son arrêt E-7373/2016 du 17 février 2017, le Tribunal a constaté que l'enfant B._______ n'avait pas pu s'exprimer spontanément et librement devant le SEM sur ses conditions matérielles d'accueil en Italie, qu'il n'avait, vu son jeune âge, pas été en mesure d'apprécier tous les éléments concrets qui lui auraient permis de comparer objectivement les avantages et inconvénients de chaque solution (poursuite du séjour en Suisse ou retour en Italie), à supposer qu'il eût atteint l'âge nécessaire pour être en capacité de le faire, et qu'il ne pût être exclu qu'il eût été influencé par un devoir de loyauté vis-à-vis du recourant. Sur la base de nouveaux éléments invoqués par son représentant en procédure de recours, il a décidé que l'intérêt supérieur de cet enfant n'allait pas dans le sens de son rapprochement avec le recourant en Italie. Il en a conclu que la décision de transfert de cet enfant vers l'Italie violait l'art. 17 par. 2 RD III. Qui plus est, le SEM avait appliqué - à tort comme on l'a vu - l'art. 17 par. 2 RD III au demi-frère du recourant, mais non au recourant lui-même. Il n'a jamais été question pour cette autorité d'un rapprochement du recourant avec son demi-frère en Suisse, mais uniquement d'un rapprochement inverse dudit demi-frère avec le recourant et ce en Italie exclusivement, où tous deux avaient séjourné avant leur entrée irrégulière en Suisse, le 17 ou 18 août 2016, et où le recourant avait demandé l'asile, le 1er juin 2016, à Bari, et était appelé à être transféré en application de l'art. 18 par. 1 point b RD III. En conséquence, le recourant n'est fondé à reprocher au SEM ni d'avoir changé d'opinion, ni d'avoir en conséquence violé le principe de la bonne foi et fait preuve d'arbitraire dans l'application de l'art. 29a al. 3 OA 1.</w:t>
      </w:r>
    </w:p>
    <w:p>
      <w:r>
        <w:rPr>
          <w:b/>
        </w:rPr>
        <w:t>E. 6.3</w:t>
      </w:r>
    </w:p>
    <w:p>
      <w:r>
        <w:t>Pour le reste, le SEM n'a commis ni excès ni abus de son large pouvoir d'appréciation en maintenant, dans sa prise de position du 17 mars 2017 (cf. Faits let. N) son refus d'admettre l'existence de raisons humanitaires au sens de l'art. 17 par. 1 RD III en combinaison avec l'art. 29a al. 3 OA 1 (cf. ATAF 2015/9 consid. 8), nonobstant la préférence marquée du recourant de voir sa demande d'asile examinée en Suisse, pays dont, le 17 février 2017, le Tribunal a confirmé la responsabilité de l'examen de la demande d'asile de l'enfant B._______ en application de l'art. 8 par. 3 RD III (infirmant l'application de la clause discrétionnaire de l'art. 17 par. 2 RD III).</w:t>
      </w:r>
    </w:p>
    <w:p>
      <w:r>
        <w:rPr>
          <w:b/>
        </w:rPr>
        <w:t>E. 6.4</w:t>
      </w:r>
    </w:p>
    <w:p>
      <w:r>
        <w:t>Au vu de ce qui précède, le grief de violation de l'art. 29a al. 3 OA 1 est infondé. Pour le reste, le Tribunal rappelle qu'il n'a plus le pouvoir d'appliquer cette disposition en opportunité et de substituer sur ce point son appréciation à celle du SEM.</w:t>
      </w:r>
    </w:p>
    <w:p>
      <w:r>
        <w:rPr>
          <w:b/>
        </w:rPr>
        <w:t>E. 7.1</w:t>
      </w:r>
    </w:p>
    <w:p>
      <w:r>
        <w:t>Au vu de ce qui précède, les griefs articulés par le recourant sont mal fondés. En l'absence d'indices correspondants ressortant des griefs présentés ou des pièces du dossier, il n'y a pas lieu de procéder à des constatations de fait complémentaires ou d'examiner d'autres questions de droit (cf. ATAF 2009/57 consid. 1.2 et réf. cit.).</w:t>
      </w:r>
    </w:p>
    <w:p>
      <w:r>
        <w:rPr>
          <w:b/>
        </w:rPr>
        <w:t>E. 7.2</w:t>
      </w:r>
    </w:p>
    <w:p>
      <w:r>
        <w:t>Partant, le recours, mal fondé, doit être rejeté, et la décision attaquée être confirmée.</w:t>
      </w:r>
    </w:p>
    <w:p>
      <w:r>
        <w:rPr>
          <w:b/>
        </w:rPr>
        <w:t>E. 8.1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d'assistance judiciaire partielle ayant été admise par décision incidente du 10 janvier 2017, il n'est pas perçu de frais de procédure.</w:t>
      </w:r>
    </w:p>
    <w:p>
      <w:r>
        <w:rPr>
          <w:b/>
        </w:rPr>
        <w:t>E. 8.2</w:t>
      </w:r>
    </w:p>
    <w:p>
      <w:r>
        <w:t>Ayant succombé dans ses conclusions,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