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E-7383/2024 vom 22. Oktober 2024</w:t>
      </w:r>
    </w:p>
    <w:p>
      <w:r>
        <w:t>Bundesverwaltungsgericht, 2024-10-22, DE</w:t>
      </w:r>
    </w:p>
    <w:p>
      <w:r>
        <w:rPr>
          <w:b/>
        </w:rPr>
        <w:t xml:space="preserve">Quelle: </w:t>
      </w:r>
      <w:r>
        <w:t>https://mcp.opencaselaw.ch/entscheid/bvger_E-7383_2024_d20241022</w:t>
      </w:r>
    </w:p>
    <w:p>
      <w:r>
        <w:t>FR: TAF E-7383/2024 du 22 octobre 2024</w:t>
      </w:r>
    </w:p>
    <w:p>
      <w:r>
        <w:t>IT: TAF E-7383/2024 del 22 ottobre 2024</w:t>
      </w:r>
    </w:p>
    <w:p>
      <w:pPr>
        <w:pStyle w:val="Heading2"/>
      </w:pPr>
      <w:r>
        <w:t>Regeste</w:t>
      </w:r>
    </w:p>
    <w:p>
      <w:r>
        <w:t>Asyl und Wegweisung | Asyl und Wegweisung; Verfügung des SEM vom 22. Oktober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w:t>
      </w:r>
    </w:p>
    <w:p>
      <w:r>
        <w:t>E-7383/2024 Seite 4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w:t>
      </w:r>
    </w:p>
    <w:p>
      <w:r>
        <w:t>E-7383/2024 Seite 5 gegeben hält. Unglaubhaft sind insbesondere Vorbringen, die in wesentli- chen Punkten zu wenig begründet oder in sich widersprüchlich sind, den Tatsachen nicht entsprechen oder massgeblich auf gefälschte oder ver- fälschte Beweismittel abgestützt werden (Art. 7 AsylG).</w:t>
      </w:r>
    </w:p>
    <w:p>
      <w:r>
        <w:rPr>
          <w:b/>
        </w:rPr>
        <w:t>E. 5.1</w:t>
      </w:r>
    </w:p>
    <w:p>
      <w:r>
        <w:t>Die Vorinstanz führte in der angefochtenen Verfügung aus, dass die Vorbringen des Beschwerdeführers den Anforderungen von Art. 3 AsylG an die Flüchtlingseigenschaft nicht genügten.</w:t>
      </w:r>
    </w:p>
    <w:p>
      <w:r>
        <w:rPr>
          <w:b/>
        </w:rPr>
        <w:t>E. 5.1.1</w:t>
      </w:r>
    </w:p>
    <w:p>
      <w:r>
        <w:t>Den meisten Vorbringen mangle es am Erfordernis der Aktualität, zu- mal die Ereignisse (polizeiliche Mitnahme im Jahr 2015 und (…) Untersu- chungshaft im Jahr 2017) geraume Zeit zurücklägen.</w:t>
      </w:r>
    </w:p>
    <w:p>
      <w:r>
        <w:rPr>
          <w:b/>
        </w:rPr>
        <w:t>E. 5.1.2</w:t>
      </w:r>
    </w:p>
    <w:p>
      <w:r>
        <w:t>Die vorgebrachten Schikanen und Benachteiligungen aufgrund sei- ner kurdischen Ethnie (insbesondere die polizeiliche Mitnahme im Jahr 2021) stellten keine ernsthaften Nachteile im Sinne des Asylgesetzes dar. Die geltend gemachten Ereignisse gingen in ihrer Intensität nicht über die Nachteile hinaus, welche weite Teile der kurdischen Bevölkerung in der Türkei in ähnlicher Weise treffen könnten. Gemäss gefestigter Praxis führe die allgemeine Situation, in der sich die kurdische Bevölkerung befinde, für sich alleine nicht zur Anerkennung der Flüchtlingseigenschaft.</w:t>
      </w:r>
    </w:p>
    <w:p>
      <w:r>
        <w:rPr>
          <w:b/>
        </w:rPr>
        <w:t>E. 5.1.3</w:t>
      </w:r>
    </w:p>
    <w:p>
      <w:r>
        <w:t>Von den insgesamt drei eingeleiteten Gerichtsverfahren sei noch ei- nes pendent. Bei diesem zeige sich aufgrund der angeklagten Straftatbe- stände indes kein Politmalus, zumal er und die Versammlungsteilnehmer die unbewilligte Kundgebung vom (…) 2015 trotz polizeilichem Auflösungs- beschluss nicht verlassen hätten und Gewalt verübt worden sei. Ebenfalls für ein rechtsstaatlich motiviertes Verfahren spreche, dass er kein ge- schärftes politisches Profil aufweise, zumal er nie Mitglied einer politischen Partei gewesen sei, sondern lediglich einer Studentengewerkschaft ange- hört und diese im niederschwelligen Bereich unterstützt habe.</w:t>
      </w:r>
    </w:p>
    <w:p>
      <w:r>
        <w:rPr>
          <w:b/>
        </w:rPr>
        <w:t>E. 5.2</w:t>
      </w:r>
    </w:p>
    <w:p>
      <w:r>
        <w:t>In der Beschwerde entgegnet er unter Wiederholung des Sachverhal- tes, dass er bis zuletzt staatlich behelligt worden sei. Dies zumal sich 2021 noch eine Mitnahme durch türkische Sicherheitskräfte ereignet habe und er 2022 Informationen über sein hängiges Verfahren erhalten habe. In Be- zug auf die vorgebrachten Benachteiligungen wegen seiner kurdischen Ethnie lasse die Argumentation der Vorinstanz eine gesamtheitliche Be- trachtung vermissen. Auch die Strafverfahren hätten nicht einzeln gewür- digt, sondern als «Ganzes» berücksichtigt werden müssen. Dies offenbare,</w:t>
      </w:r>
    </w:p>
    <w:p>
      <w:r>
        <w:t>E-7383/2024 Seite 6 dass er seit (…) Jahren im Fokus der Strafverfolgungsbehörden stehe. Das hängige Strafverfahren weise einen politischen Charakter auf, zumal er ge- gen eine islamistische Gruppe demonstriert habe, die von der türkischen Regierung geschützt werde. Aufgrund seiner Aktivitäten und seines Profils sei wahrscheinlich, dass ein weiteres Strafverfahren eingeleitet werde be- ziehungsweise er verurteilt werde. Entgegen der vorinstanzlichen Auffas- sung nehme er in der Schweiz aktiv an politischen Demonstrationen der kurdischen und türkischen Diaspora teil. Mit Bezugnahme auf diverse Me- dienartikel führt er aus, dass die Ausspionierung der türkischen Diaspora seitens des türkischen Staates bekannt sei.</w:t>
      </w:r>
    </w:p>
    <w:p>
      <w:r>
        <w:rPr>
          <w:b/>
        </w:rPr>
        <w:t>E. 6.1</w:t>
      </w:r>
    </w:p>
    <w:p>
      <w:r>
        <w:t>Nach Prüfung der Akten durch das Gericht ist in Übereinstimmung mit der Vorinstanz festzustellen, dass die Asylvorbringen des Beschwerdefüh- rers den Anforderungen an die Flüchtlingseigenschaft gemäss Art. 3 AsylG nicht standzuhalten vermögen, weshalb vorab auf die zutreffenden und ausführlichen Erwägungen der Vorinstanz zu verweisen ist. Die Be- schwerde, welche sich in Weiten Teilen in der Wiederholung des bereits bekannten Sachverhaltes und der Wiedergabe der angefochtenen Verfü- gung mit der Anführung einer Verneinung erschöpft, ist nicht geeignet, eine von der Vorinstanz abweichende Betrachtungsweise aufzuzeigen.</w:t>
      </w:r>
    </w:p>
    <w:p>
      <w:r>
        <w:rPr>
          <w:b/>
        </w:rPr>
        <w:t>E. 6.2</w:t>
      </w:r>
    </w:p>
    <w:p>
      <w:r>
        <w:t>Der Vorinstanz ist beizupflichten, dass in Bezug auf die vorgetragenen Behelligungen (im Zeitraum 2015 bis 2019) der zeitliche Kausalzusam- menhang durchbrochen ist, zumal der Beschwerdeführer noch Jahre im Heimatland verblieb. Der Beschwerdeentgegnung, wonach er bis zuletzt behelligt worden sei, kann nicht gefolgt werden. Insbesondere gilt es in diesem Zusammenhang hervorzuheben, dass er im Jahr 2019 das (…) er- folgreich abschloss (vgl. act. 14 F7) und bis zu seiner Ausreise im Studien- gang der (…) an einer staatlichen Universität (H._______) immatrikuliert gewesen ist (vgl. act. 14 F74), was bei einer flüchtlingsrechtlich beachtli- chen Verfolgungssituation kaum so denkbar wäre. Für diese Sichtweise spricht auch der Umstand, dass der Beschwerdeführer unmittelbar vor sei- ner Ausreise problemlos einen Reisepass ausstellen lassen konnte (vgl. act. 14 F46). Daraus kann geschlossen werden, dass die türkischen Si- cherheitsbehörden kein ernsthaftes Interesse an seiner Ergreifung hatten.</w:t>
      </w:r>
    </w:p>
    <w:p>
      <w:r>
        <w:rPr>
          <w:b/>
        </w:rPr>
        <w:t>E. 6.3</w:t>
      </w:r>
    </w:p>
    <w:p>
      <w:r>
        <w:t>Es gilt festzuhalten, dass der Beschwerdeführer aus dem – durch Frei- spruch – abgeschlossenen Strafverfahren betreffend Verstoss gegen das Versammlungsgesetz, öffentliche Beleidigung von Amtsinhabern sowie Amtshinderung keine Schutzbedürftigkeit ableiten kann (vgl. act. 31).</w:t>
      </w:r>
    </w:p>
    <w:p>
      <w:r>
        <w:t>E-7383/2024 Seite 7 Dasselbe gilt für die bedingt ausgesprochene Strafe betreffend Propa- ganda für eine Terrororganisation, welche infolge Bewährung nicht vollzo- gen wurde (vgl. act. 3 ID-025; vgl. act. 29; vgl. auch act. 33 F93). Diesen beiden abgeschlossenen Verfahren kommt daher keine Asylrelevanz zu.</w:t>
      </w:r>
    </w:p>
    <w:p>
      <w:r>
        <w:rPr>
          <w:b/>
        </w:rPr>
        <w:t>E. 6.4</w:t>
      </w:r>
    </w:p>
    <w:p>
      <w:r>
        <w:t>Sodann ist hinsichtlich des geltend gemachten, hängigen gerichtlichen Strafverfahrens wegen der unbewaffneten respektive bewaffneten Teil- nahme an einer gesetzwidrigen Versammlung, des Nichtbefolgens eines Auflösungsgebots trotz Mahnung sowie Widerstand gegen die Staatsge- walt Folgendes festzustellen:</w:t>
      </w:r>
    </w:p>
    <w:p>
      <w:r>
        <w:rPr>
          <w:b/>
        </w:rPr>
        <w:t>E. 6.4.1</w:t>
      </w:r>
    </w:p>
    <w:p>
      <w:r>
        <w:t>Es gibt entgegen der Ansicht des Beschwerdeführers keinen Grund zu der Annahme, dass dieses Verfahren mit einem Politmalus behaftet wäre, zumal es sich bei den zugrundeliegenden Straftatbeständen ohnehin um gemeinrechtliche Delikte handelt. Anhand der eingereichten Anklage- schrift lässt sich auch die Einleitung eines Strafverfahren ohne weiteres objektiv nachvollziehen. Dies zumal daraus hervorgeht, dass er nebst den anderen Kundgebungsteilnehmern einer polizeilichen Auflösungsforde- rung nicht nachkam und an Gewalttätigkeiten (mit-)beteiligt war (vgl. act. 3 ID-017; vgl. act. 28). Insgesamt erschliesst sich aufgrund der Aktenlage, dass die türkischen Strafverfolgungsbehörden die Straftaten in Erfüllung ihrer rechtsstaatlichen Pflichten ahndeten und es sich um eine legitime staatliche (Straf-)Verfolgung handelt. Mit der Entgegnung in der Be- schwerde, dass dem Protest gegen die Gruppe «I._______» politischer Charakter zukomme, und es beim Verfahren womöglich um eine politische Verfolgung handle, vermag er nichts Schlagkräftiges zu entgegnen, zumal dies letztendlich eine unbelegte Vermutung darstellt und als reine Schutz- behauptung zu einzustufen ist (vgl. a.a.O. S. 18). Für die Annahme eines Politmalus besteht objektiv kein Grund.</w:t>
      </w:r>
    </w:p>
    <w:p>
      <w:r>
        <w:rPr>
          <w:b/>
        </w:rPr>
        <w:t>E. 6.4.2</w:t>
      </w:r>
    </w:p>
    <w:p>
      <w:r>
        <w:t>Das SEM wies des Weiteren zu Recht darauf hin, dass der Be- schwerdeführer kein politisches Profil aufweist, das ein besonderes Inte- resse der türkischen Behörden an ihm wecken könnte. Er war nie Mitglied einer politischen Partei und engagierte sich in politischer Hinsicht lediglich in niederschwelliger Weise. Auch mit den auf Rechtsmittelebene einge- reichten Bildern vermag er nichts Gegensätzliches aufzuzeigen. Auf diesen ist er lediglich als einfacher Besucher oder Teilnehmer von Kundgebungen ohne herausragende Rolle abgebildet. Damit tritt er nicht aus der Masse der Personen heraus, die sich für die kurdische Sache einsetzen.</w:t>
      </w:r>
    </w:p>
    <w:p>
      <w:r>
        <w:t>E-7383/2024 Seite 8</w:t>
      </w:r>
    </w:p>
    <w:p>
      <w:r>
        <w:rPr>
          <w:b/>
        </w:rPr>
        <w:t>E. 6.5</w:t>
      </w:r>
    </w:p>
    <w:p>
      <w:r>
        <w:t>Hinsichtlich der vorgetragenen Schikanen und Benachteiligungen (un- tersagte (…), Wegweisung aus dem (…), Verschleppung im Jahr 2021 durch Polizisten) ist die Vorinstanz – entgegen der in der Beschwerde ge- äusserten Ansicht – richtigerweise zur Erkenntnis gelangt, dass diese man- gels Intensität nicht zur Begründung einer flüchtlingsrechtlich relevanten Verfolgung oder einer begründeten Furcht vor einer solchen genügen. Im Übrigen dürften diese Ereignisse auch nicht fluchtauslösend gewesen sein. Das Gericht verkennt nicht, dass Angehörige der kurdischen Bevölkerung in der Türkei regelmässig Schikanen und Benachteiligungen ausgesetzt sind. Indessen führen solche allgemein die kurdische Bevölkerungsgruppe betreffende Nachteile praxisgemäss nicht zur Anerkennung der Flücht- lingseigenschaft, da sie die Schwelle der Asylrelevanz im Sinne von Art. 3 AsylG in der Regel nicht erreichen. Auch sind im Fall der Kurden in der Türkei die praxisgemäss sehr hohen Anforderungen an die Bejahung einer Kollektivverfolgung (vgl. BVGE 2013/11 E. 5.4.1 m.w.H.) nicht als erfüllt zu erachten, dies auch unter Berücksichtigung der aktuellen politischen Ent- wicklungen in der Türkei (vgl. etwa Urteil des BVGer E-3393/2023 vom 14. August 2023 E. 7.6 m.w.H).</w:t>
      </w:r>
    </w:p>
    <w:p>
      <w:r>
        <w:rPr>
          <w:b/>
        </w:rPr>
        <w:t>E. 6.6</w:t>
      </w:r>
    </w:p>
    <w:p>
      <w:r>
        <w:t>Der nicht weiter begründete Antrag im Fliesstext der Beschwerde, wo- nach die Akten des Asylverfahrens N (…) und N (…) zu edieren seien, ist abzuweisen, zumal auch die erstere N-Nummer einer anderen, am Verfah- ren unbeteiligten Person zugehörig ist und es sich offensichtlich um ein Versehen des Rechtsvertreters handelt.</w:t>
      </w:r>
    </w:p>
    <w:p>
      <w:r>
        <w:rPr>
          <w:b/>
        </w:rPr>
        <w:t>E. 6.7</w:t>
      </w:r>
    </w:p>
    <w:p>
      <w:r>
        <w:t>Zusammenfassend ist festzustellen, dass es dem Beschwerdeführer nicht gelungen ist, eine flüchtlingsrechtlich relevante Verfolgung im Sinne von Art. 3 AsylG darzulegen. Das SEM hat demnach zu Recht die Flücht- lingseigenschaft des Beschwerdeführers verneint und dessen Asylgesuch abgelehnt.</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7.2</w:t>
      </w:r>
    </w:p>
    <w:p>
      <w:r>
        <w:t>Das SEM befand den Vollzug der Wegweisung in der angefochtenen Verfügung mit zutreffenden Argumenten für zulässig, zumutbar und mög- lich (vgl. a.a.O. E. III). Der Beschwerdeführer hielt dem in seiner Be- schwerde (mangels Begründung des Eventualbegehrens) nichts entgegen</w:t>
      </w:r>
    </w:p>
    <w:p>
      <w:r>
        <w:t>E-7383/2024 Seite 9 und unterzog sich damit stillschweigend der Würdigung des SEM. Zur Ver- meidung von Wiederholungen kann daher vollumfänglich auf die Erwägun- gen des SEM verwiesen werden, denen sich das Gericht anschliesst.</w:t>
      </w:r>
    </w:p>
    <w:p>
      <w:r>
        <w:rPr>
          <w:b/>
        </w:rPr>
        <w:t>E. 7.3</w:t>
      </w:r>
    </w:p>
    <w:p>
      <w:r>
        <w:t>Der Vollzug der Wegweisung ist somit als zulässig, zumutbar und mög- lich zu bezeichnen. Eine Anordnung der vorläufigen Aufnahme fällt ausser Betracht (Art. 83 Abs. 1 - 4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Nach dem Gesagten besteht kein Anlass zur Rückweisung an die Vorinstanz. Das nicht näher begründete Subeventualbegehren ist ebenfalls abzuweisen.</w:t>
      </w:r>
    </w:p>
    <w:p>
      <w:r>
        <w:rPr>
          <w:b/>
        </w:rPr>
        <w:t>E. 9.1</w:t>
      </w:r>
    </w:p>
    <w:p>
      <w:r>
        <w:t>Die gestellten Rechtsbegehren haben sich nach dem Gesagten als aussichtslos erwiesen, weshalb die Gesuche um unentgeltliche Prozess- führung und um Beiordnung eines amtlichen Rechtsbeistandes unbesehen der prozessualen Bedürftigkeit abzuweisen sind.</w:t>
      </w:r>
    </w:p>
    <w:p>
      <w:r>
        <w:rPr>
          <w:b/>
        </w:rPr>
        <w:t>E. 9.2</w:t>
      </w:r>
    </w:p>
    <w:p>
      <w:r>
        <w:t>Bei diesem Ausgang des Verfahrens sind die Kosten dem Beschwer- deführer aufzuerlegen (Art. 63 Abs. 1 VwVG) und auf insgesamt Fr. 750.- festzusetzen (Art. 1-3 des Reglements vom 21. Februar 2008 über die Kos- ten und Entschädigungen vor dem Bundesverwaltungsgericht [VGKE, SR 173.320.2]).</w:t>
      </w:r>
    </w:p>
    <w:p>
      <w:r>
        <w:t>(Dispositiv nächste Seite)</w:t>
      </w:r>
    </w:p>
    <w:p>
      <w:r>
        <w:t>E-7383/2024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