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E-7378/2016 vom 8. November 2018</w:t>
      </w:r>
    </w:p>
    <w:p>
      <w:r>
        <w:t>Bundesverwaltungsgericht, 2018-11-08, FR</w:t>
      </w:r>
    </w:p>
    <w:p>
      <w:r>
        <w:rPr>
          <w:b/>
        </w:rPr>
        <w:t xml:space="preserve">Quelle: </w:t>
      </w:r>
      <w:r>
        <w:t>https://mcp.opencaselaw.ch/entscheid/bvger_E-7378_2016</w:t>
      </w:r>
    </w:p>
    <w:p>
      <w:r>
        <w:t>FR: TAF E-7378/2016 du 8 novembre 2018</w:t>
      </w:r>
    </w:p>
    <w:p>
      <w:r>
        <w:t>IT: TAF E-7378/2016 del 8 novembre 2018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 2.Dans son recours, l'intéressé n'a pas contesté la décision du SEM du 11 novembre 2016 en tant qu'elle rejette sa demande d'asile mais s'est limité à soutenir que son départ d''Erythrée, selon lui illégal, justifiait la reconnaissance de la qualité de réfugié. Il convient donc d'examiner si le recourant, en raison de son prétendu départ illégal du pays peut se voir reconnaître la qualité de réfugié, à l'exclusion de l'asile, pour des motifs subjectifs survenus après la fuite (art. 54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(arrêt précité, consid. 5.2).</w:t>
      </w:r>
    </w:p>
    <w:p>
      <w:r>
        <w:rPr>
          <w:b/>
        </w:rPr>
        <w:t>E. 4.1</w:t>
      </w:r>
    </w:p>
    <w:p>
      <w:r>
        <w:t>En l'espèce, il s'agit d'examiner s'il existe des facteurs supplémentaires conférant à A._______ un profil particulier pouvant intéresser les autorités de son pays à son retour. De fait, le recourant prétend avoir été convoqué au service militaire, ainsi qu'avoir refusé de servir et avoir été un réfractaire au moment de son départ allégué d'Erythrée, en 2012, à l'âge de 2(...) ans.</w:t>
      </w:r>
    </w:p>
    <w:p>
      <w:r>
        <w:rPr>
          <w:b/>
        </w:rPr>
        <w:t>E. 4.2</w:t>
      </w:r>
    </w:p>
    <w:p>
      <w:r>
        <w:t>Au premier chef, il convient de relever, avec le SEM, que les déclarations de A._______ comportent des contradictions majeures portant sur des éléments essentiels. Ainsi, lors de sa première audition, il a indiqué avoir vécu pendant cinq ans dans le village de E._______ et avoir fui son pays depuis cette localité (PV d'audition du 30 juin 2015 [A5/12 ch. 2.02 et 5.02]), alors que, lors de la seconde, il a affirmé avoir vécu toute sa vie à B._______, n'avoir jamais séjourné ailleurs dans le pays et avoir commencé son voyage pour l'Ethiopie depuis ce dernier village (PV d'audition du 19 octobre 2016 [A12/27 p. 5, 8 et 20, R 40-43, 71-73 et 233]). S'agissant des convocations au service militaire, il a déclaré, lors de l'audition sommaire, en avoir reçu quatre entre 2008 et 2009 (PV d'audition du 30 juin 2015 [A5/12 ch. 7.02]). Au cours de son audition sur les motifs, il a, dans un premier temps, indiqué avoir reçu trois convocation entre 2010 et le milieu de l'année 2011 (PV d'audition du 19 octobre 2016 [A12/27 p. 15-16, R 177-181]), puis qu'elles lui avaient été adressées à une ou deux semaines d'intervalle (PV d'audition du 19 octobre 2016 [A12/27 p. 18, R 213 et 217]). Devant la surprise du chargé d'audition, il s'est ravisé et a affirmé avoir en réalité reçu toutes les convocations en 2010 (PV d'audition du 19 octobre 2016 [A12/27 p. 19, R 218)].</w:t>
      </w:r>
    </w:p>
    <w:p>
      <w:r>
        <w:rPr>
          <w:b/>
        </w:rPr>
        <w:t>E. 4.3</w:t>
      </w:r>
    </w:p>
    <w:p>
      <w:r>
        <w:t>De surcroît, le fait que les prétendues convocations concernaient son entrée au service militaire ne repose que sur une supposition non étayée. Interrogé sur la raison de sa première convocation à C._______ par le « minhidar », il a répondu « je pense que c'était pour commencer l'entrainement militaire [...car] tout le monde sait cela» (PV d'audition du 19 octobre 2016 [A12/27 p. 17-18, R 205-207)]. Du reste, sa description du contenu de ces missives est particulièrement vague, l'intéressé s'étant limité à déclarer que son nom y figurait et qu'il devait se rendre dans les trois jours à C._______, alors qu'il a pourtant affirmé les avoir lues (PV d'audition du 19 octobre 2016 [A12/27 p. 17-18, R 196 et 214]). L'allégation avancée au stade du recours, selon laquelle il n'aurait jamais eu ces convocations entre les mains (mémoire de recours, par. 16) contredit ses déclarations et milite également en défaveur de la vraisemblance de celles-ci. Enfin, il y a lieu de relever que le recourant n'a produit aucune des convocations qui lui auraient été adressées malgré que son père lui ait fait parvenir d'autres documents. L'explication, selon laquelle il ne pensait pas que ces pièces étaient importantes pour sa procédure d'asile (PV d'audition du 19 octobre 2016 [A12/27 p. 17, R 204)] n'emporte nullement conviction.</w:t>
      </w:r>
    </w:p>
    <w:p>
      <w:r>
        <w:rPr>
          <w:b/>
        </w:rPr>
        <w:t>E. 4.4</w:t>
      </w:r>
    </w:p>
    <w:p>
      <w:r>
        <w:t>Les visites domiciliaires de soldats (ou de policiers), lors desquelles il aurait toujours été absent, ne sont pas non plus vraisemblables. Au-delà du fait qu'il a été incapable de les situer dans le temps et d'en préciser le nombre et la fréquence (PV d'audition du 19 octobre 2016 [A12/27 p. 16-17, R 187-192]), il sied de relever que, si elles avaient réellement eu lieu, il aurait pu donner avec certitude la raison de ses convocations dès lors qu'il a déclaré que les soldats avaient parlé avec sa grand-mère.</w:t>
      </w:r>
    </w:p>
    <w:p>
      <w:r>
        <w:rPr>
          <w:b/>
        </w:rPr>
        <w:t>E. 4.5</w:t>
      </w:r>
    </w:p>
    <w:p>
      <w:r>
        <w:t>Le fait d'avoir encore vécu en Erythrée durant deux ou trois années (selon les versions) après le début des prétendues visites domiciliaires à la même adresse (PV d'audition du 19 octobre 2016 [A12/27 p. 10 et 16, R 102-104 et 182]) et avoir continué son travail agricole sur ses terres (PV d'audition du 19 octobre 2016 [A12/27 p. 19, R 221] ; PV d'audition du 30 juin 2015 [A5/12 ch. 1.17.05]), est un indice supplémentaire de l'absence de vraisemblance de ses déclarations, selon lesquelles son départ avait pour but d'échapper à des recherches ensuite de son refus de se rendre au service national. L'argument, selon lequel les autorités avaient fait preuve d'une certaine tolérance à son égard en raison de son engagement en faveur de l'église est en contradiction avec son affirmation, selon laquelle un changement législatif avait eu lieu en 2009 ou 2010 en Erythrée et soumettait désormais les hommes religieux à l'obligation de servir (PV d'audition du 19 octobre 2016 [A12/27 p. 18, R 212]. Ainsi, l'allégation, au demeurant non étayée, selon laquelle son épouse aurait été arrêtée et emprisonnée pendant un mois à la prison de D._______ suite à son départ du pays n'est pas non plus crédible.</w:t>
      </w:r>
    </w:p>
    <w:p>
      <w:r>
        <w:rPr>
          <w:b/>
        </w:rPr>
        <w:t>E. 4.6</w:t>
      </w:r>
    </w:p>
    <w:p>
      <w:r>
        <w:t>En conclusion, il n'existe pas de facteur défavorable faisant apparaître A._______ comme une personne indésirable aux yeux des autorités érythréennes. En effet, il n'a, comme relevé plus haut, pas rendu vraisemblable avoir rencontré des problèmes avec les autorités de son pays et n'a jamais exercé d'activités politiques en Erythrée (PV d'audition du 19 octobre 2016 [A12/27 p. 15, R 176]). Aucun autre élément au dossier ne le fait apparaître comme une personne à problèmes. La question de savoir si le recourant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 Au vu de l'arrêt du Tribunal D-7898/2015 précité, les critiques du recourant à l'encontre de la nouvelle pratique, au demeurant d'ordre général, tombent à faux. L'arrêt rendu par l'Upper Tribunal du Royaume-Uni invoqué à l'appui du recours ne saurait remettre en cause cette conclusion, ce d'autant moins qu'un arrêt d'une autorité judiciaire étrangère ne peut lier les autorités administratives et judiciaires suisses (arrêts du Tribunal E-220/2017 du 28 juillet 2017, p. 7, et D-7747/2016 du 5 avril 2017, p. 6).</w:t>
      </w:r>
    </w:p>
    <w:p>
      <w:r>
        <w:rPr>
          <w:b/>
        </w:rPr>
        <w:t>E. 4.7</w:t>
      </w:r>
    </w:p>
    <w:p>
      <w:r>
        <w:t>Dans ces conditions, le recours en tant qu'il porte sur la question de la reconnaissance de la qualité de réfugié doit être rejeté.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6.1</w:t>
      </w:r>
    </w:p>
    <w:p>
      <w:r>
        <w:t>Le recourant soutient qu'en cas de retour dans son pays, il risquerait d'être arrêté, emprisonné puis envoyé au service militaire qu'il serait contraint d'accomplir pour une durée indéterminée (PV d'audition du 19 octobre 2016 [A12/27 p. 23, R 279-280] ; lettre du 6 juillet 2017). Pour ce motif, l'exécution de son renvoi serait illicite, parce que contraire à l'art. 3 CEDH.</w:t>
      </w:r>
    </w:p>
    <w:p>
      <w:r>
        <w:rPr>
          <w:b/>
        </w:rPr>
        <w:t>E. 6.2</w:t>
      </w:r>
    </w:p>
    <w:p>
      <w:r>
        <w:t>Conformément à l'art. 44 LAsi en relation avec l'art. 83 al. 1 LEtr (a contrario), l'exécution du renvoi est ordonnée si elle est licite, raisonnablement exigible et possible. Si ces conditions ne sont pas réunies, l'admission provisoire doit être prononcée. Celle-ci est réglée par les art. 83 et 84 de la loi fédérale sur les étrangers du 16 décembre 2005 (LEtr, RS 142.20).</w:t>
      </w:r>
    </w:p>
    <w:p>
      <w:r>
        <w:rPr>
          <w:b/>
        </w:rPr>
        <w:t>E. 6.3</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6.4</w:t>
      </w:r>
    </w:p>
    <w:p>
      <w:r>
        <w:t>En l'espèce, l'exécution du renvoi ne contrevient pas au principe de non-refoulement de l'art. 5 LAsi, le recourant n'ayant pas rendu vraisemblable qu'il serait, en cas de retour dans son pays, exposé à de sérieux préjudices au sens de l'art. 3 LAsi (voir consid. 3).</w:t>
      </w:r>
    </w:p>
    <w:p>
      <w:r>
        <w:rPr>
          <w:b/>
        </w:rPr>
        <w:t>E. 6.5</w:t>
      </w:r>
    </w:p>
    <w:p>
      <w:r>
        <w:t>En ce qui concerne les autres engagements de la Suisse relevant du droit international, il sied d'examiner particulièrement si l'art. 3 CEDH, qui interdit la torture, les peines ou traitements inhumains, et l'art. 4 CEDH trouvent application dans le présent cas d'espèce.</w:t>
      </w:r>
    </w:p>
    <w:p>
      <w:r>
        <w:rPr>
          <w:b/>
        </w:rPr>
        <w:t>E. 6.6</w:t>
      </w:r>
    </w:p>
    <w:p>
      <w:r>
        <w:t>Dans son arrêt E-5022/2017 du 10 juillet 2018 (publié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6.8</w:t>
      </w:r>
    </w:p>
    <w:p>
      <w:r>
        <w:t>En conclusion, le risque d'être convoqué par l'autorité militaire et d'être tenu d'accomplir le service national n'est pas en soi de nature à rendre illicite l'exécution du renvoi en Erythrée.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LEtr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7.4</w:t>
      </w:r>
    </w:p>
    <w:p>
      <w:r>
        <w:t>En l'espèce, il ne ressort du dossier aucun élément défavorable dont on pourrait inférer que l'exécution du renvoi impliquerait une mise en danger concrète du recourant. A cet égard, le Tribunal relève qu'il est jeune, qu'il n'a pas allégué de problème de santé particulier et qu'il peut compter sur bon réseau familial en Erythrée (dont sa grand-mère, ses parents, son épouse et sa fille ainsi que sept frères et soeurs). Au demeurant, il a travaillé dans l'agriculture et a exercé la fonction de (...) pendant quatre ans au sein de deux églises (PV d'audition du 19 octobre 2016 [A12/27 p. 12, R 139]). Il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7.5</w:t>
      </w:r>
    </w:p>
    <w:p>
      <w:r>
        <w:t>Pour ces motifs, l'exécution du renvoi doit être considérée comme raisonnablement exigible. 8.Enfin,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 9.Au vu de ce qui précède, le renvoi du recourant de Suisse et l'exécution de cette mesure sont conformes aux dispositions légales. Par conséquent, le recours doit être également rejeté sur ces points et la décision attaquée être confirmée.</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 d'autant plus qu'il ne ressort pas du dossier qu'il ne serait plus indigent.</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mandataires non titulaires du brevet d'avocat (art. 10 al. 2 FITAF cum art. 12 FITAF). Seuls les frais nécessaires sont indemnisés (art. 8 al. 2 FITAF). En l'absence d'un décompte de prestations du mandataire et au vu des pièces du dossier, l'indemnité est fixée, ex aequo et bono, à 400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