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E-7364/2010 vom 16. Februar 2012</w:t>
      </w:r>
    </w:p>
    <w:p>
      <w:r>
        <w:t>Bundesverwaltungsgericht, 2012-02-16, DE</w:t>
      </w:r>
    </w:p>
    <w:p>
      <w:r>
        <w:rPr>
          <w:b/>
        </w:rPr>
        <w:t xml:space="preserve">Quelle: </w:t>
      </w:r>
      <w:r>
        <w:t>https://mcp.opencaselaw.ch/entscheid/bvger_E-7364_2010</w:t>
      </w:r>
    </w:p>
    <w:p>
      <w:r>
        <w:t>FR: TAF E-7364/2010 du 16 février 2012</w:t>
      </w:r>
    </w:p>
    <w:p>
      <w:r>
        <w:t>IT: TAF E-7364/2010 del 16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die vom Beschwerdeführer geschilderte erschwerte berufliche Situation als (...) habe ihre Ursachen in der derzeitigen allgemeinen Lage im Zentralirak, wo er tätig gewesen sei. Erschwerten Bedingungen der vorgebrachten Art könnten alle Angehörigen der genannten Berufsgattung im Sinne eines Berufsrisikos gleichermassen ausgesetzt sein. Im Weiteren mache der Beschwerdeführer keine gezielten, persönlichen Verfolgungsmassnahmen gelten, so habe er erklärt, nie irgendwelche Probleme mit den Behörden seines Landes gehabt zu haben. Seine Vorbringen seien demzufolge nicht asylrelevant und hielten den Anforderungen an die Flüchtlingseigenschaft gemäss Art. 3 AsylG nicht stand.</w:t>
      </w:r>
    </w:p>
    <w:p>
      <w:r>
        <w:rPr>
          <w:b/>
        </w:rPr>
        <w:t>E. 4.2</w:t>
      </w:r>
    </w:p>
    <w:p>
      <w:r>
        <w:t>In seiner Rechtsmitteleingabe machte der Beschwerdeführer geltend, die Aussage des BFM, dass ihm keine Gefahr mehr drohe, wenn er seine Arbeit als (...) aufgeben würde, sei nicht zutreffend. Die Terroristen würden nicht unterscheiden zwischen ihm als Privatperson und ihm als (...). Ihr Ziel sei es, die Regierung zu schwächen und der Angriff auf (...), sei dies nun bei der Arbeit oder in zivil oder sogar auf (...), welche aus dem Dienst zurückgetreten seien, eigne sich hervorragend hierzu. Er habe befürchtet, dass ihn die Terroristen beobachten und zu Hause töten könnten. Daher sei er nach dem letzten Angriff vom September 2008 nicht mehr nach Hause zurückgekehrt, sondern habe sich bei einem Cousin versteckt. Ausserdem führte er aus, er könne seine Tätigkeit als (...) nicht wie jede andere Arbeit einfach niederlegen. Er habe den Dienst als (...) unerlaubt verlassen und werde daher von der KDP gesucht. Die Gründe für seine Ausreise seien überdies nicht wirtschaftlicher Natur gewesen. Das Anhörungsprotokoll sei diesbezüglich ungenau; vieles, was er gesagt habe und der Dolmetscher rückübersetzt habe, sei nicht im Protokoll enthalten. So sei er nicht (...), sondern (...) und habe nebenberuflich als (...) und hauptberuflich als (...) gearbeitet. Es wäre ihm möglich gewesen, seine Arbeit als (...) auszudehnen, hätte er mehr Geld benötigt.</w:t>
      </w:r>
    </w:p>
    <w:p>
      <w:r>
        <w:rPr>
          <w:b/>
        </w:rPr>
        <w:t>E. 4.3</w:t>
      </w:r>
    </w:p>
    <w:p>
      <w:r>
        <w:t>In seiner die Abweisung der Beschwerde beantragenden Vernehmlassung vom 26. Januar 2006 verweist das Bundesamt vollumfänglich auf seine bisherigen Standpunkte und Erwägungen, ohne inhaltlich zur Beschwerde Stellung zu beziehen. 5.1. Nach Lehre und Rechtsprechung erfüllt eine asylsuchende Person die Flüchtlingseigenschaft im Sinne von Art. 3 AsylG, wenn sie in ihrem Heimatstaat oder im Land, in dem sie zuletzt wohnte, wegen ihrer Rasse, Religion, Nationalität, Zughörigkeit zu einer bestimmten sozialen Gruppe oder wegen ihrer politischen Anschauung ernsthaften Nachteilen ausgesetzt ist oder Nachteile einer bestimmten Intensität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Schweizerischen Asylrekurskommission [ARK] in Entscheide und Mitteilungen der ARK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 5.2. Der Beschwerdeführer macht auf Beschwerdeebene erneut geltend, er fürchte sich einerseits vor den Terroristen, von denen er als (...) (beziehungsweise ehemaligen (...)) verfolgt werde, und andererseits vor der KDP, da er seinen Dienst als (...) unerlaubt quittiert habe. Zum ersten Vorbringen führte die Vorinstanz zutreffend aus, dies habe seine Ursache in der derzeitigen allgemeinen Lage im Zentralirak und betreffe alle Angehörigen der genannten Berufsgattung gleichermassen. Dem ist beizufügen, dass es überdies der vom Beschwerdeführer geltend gemachten Verfolgung an der Gezieltheit im Sinne von Art. 3 Abs. 1 AsylG mangelt. Der Beschwerdeführer berichtete von drei Vorfällen während seiner dreijährigen Tätigkeit als (...), bei denen er während des Dienstes unter Beschuss durch Terroristen gekommen sei. Er machte jedoch keine Aussagen, die darauf schliessen liessen, dass die Anschläge gezielt auf ihn gerichtet gewesen sein könnten. Weiter machte er zwar geltend, sich auch in Zivilkleidung gefürchtet zu haben. Diese Furcht vermag er jedoch nicht genügend zu konkretisieren. So ist ihm in zivil weder je etwas zugestossen, noch machte er substanziiert geltend, ausserhalb der Tätigkeit als (...) bedroht worden zu sein. Die vom Beschwerdeführer angeführten Vorfälle vermögen somit den Anforderungen an asylbegründende Nachteile nicht standzuhalten und sind nicht asylrelevant. Bezüglich des Vorbringens des Beschwerdeführers, er fürchte sich vor der KDP, da er seinen Dienst als (...) unerlaubt quittiert habe, ist festzuhalten, dass dieses weder eine asylrelevante Verfolgung noch eine begründete Furcht vor einer solchen zu begründen vermag, zumal er dieses anlässlich der Befragung zur Person mit keinem Wort erwähnte. Auch bei der Anhörung machte er lediglich geltend, er fürchte sich vor der KDP, weil er den Dienst ohne Voranmeldung verlassen habe. In der Beschwerdeschrift wiederholt er zwar das Vorbringen, enthält sich jedoch erneut konkreteren Angaben. Es kann deshalb davon ausgegangen werden, dass für den Beschwerdeführer keine begründete Furcht vor einer Verfolgung durch die KDP besteht. Der Vollständigkeit halber ist ausserdem zu erwähnen, dass die in der Beschwerde geübte Kritik an der Übersetzung nicht gehört werden kann. Insbesondere erscheint es als höchst unwahrscheinlich, dass der Dolmetscher dem Beschwerdeführer etwas rückübersetzt habe, was nun nicht im Protokoll enthalten sei. Die Frage, ob der Beschwerdeführer nun (...) oder (...) gewesen sei und ob er haupt- oder nebenberuflich als (...) gearbeitet habe, erweist sich ausserdem als nicht entscheidrelevant, weshalb auf diesbezügliche Ausführungen verzichtet werden kann. 5.3. Zusammenfassend ist festzuhalten, dass der Beschwerdeführer keine flüchtlingsrechtlich beachtlichen Benachteiligungen oder Befürchtungen hat glaubhaft machen können. Aufgrund dieser Sachlage und in Würdigung der gesamten Umstände und Vorbringen des Beschwerdeführers - inklusive Beweismittel - ergibt sich, dass dieser die Voraussetzungen für die Zuerkennung der Flüchtlingseigenschaft nicht erfüllt. Die Vorinstanz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Bundesverwaltungsgericht hat sich im nach wie vor gültigen Grundsatzurteil BVGE 2008/5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Bei Kurden, welche aus kurdisch dominierten Gebieten ausserhalb der drei Provinzen Dohuk, Erbil und Suleimaniya stammen - namentlich aus Kirkuk und Mosul - bleibt die Zumutbarkeit des Vollzugs im Einzelfall zu prüfen.</w:t>
      </w:r>
    </w:p>
    <w:p>
      <w:r>
        <w:rPr>
          <w:b/>
        </w:rPr>
        <w:t>E. 8.3</w:t>
      </w:r>
    </w:p>
    <w:p>
      <w:r>
        <w:t>Beim Beschwerdeführer handelt es sich gemäss Akten um einen gesunden, (...)-jährigen Mann mit Berufserfahrung als (...) beziehungsweise (...), der eigenen Angaben zufolge vor seiner Ausreise aus dem Irak in C._______ wohnhaft war, von wo er auch stamme und wo seine Mutter und sein Bruder sowie weitere Verwandten lebten. Das BFM stellte diese Angaben des Beschwerdeführers nicht in Frage und anerkannte implizit, dass ein Wegweisungsvollzug nach C._______ (Zentralirak) nicht zur Diskussion stehe. Entgegen der vom BFM vertretenen Auffassung kann aufgrund der Aktenlage jedoch nicht davon ausgegangen werden, der Beschwerdeführer verfüge im Nordirak über ein enges Beziehungsnetz, welches einen Wegweisungsvollzug dorthin erlauben würde. Aufgrund seiner Aussagen anlässlich der Befragung zur Person lebten im März 2009 zwei Schwestern des Beschwerdeführers in Erbil, während der Rest der Familie 2003 nach C._______ zurückgekehrt sei. In seiner Rechtsmitteleingabe macht der Beschwerdeführer ausserdem geltend, seine Schwester E._______ lebe inzwischen auch wieder in C._______, da ihr der weitere Aufenthalt in Erbil nicht genehmigt worden sei. Der Beschwerdeführer führte weiter in seiner Beschwerde und auch bei der Anhörung glaubhaft aus, weshalb er und seine Familie im Jahr 2003 nach C._______ zurückkehren mussten (vgl. vorinstanzliche Akten A8 F101). Aufgrund seiner Vorbringen, es sei ihm, trotz mehrfachen Ersuchens, eine Wohnsitzverlegung in eine der drei nordirakischen Provinzen nicht bewilligt worden, ist in Übereinstimmung mit der Situation, wie sie dem Bundesverwaltungsgericht bekannt ist, davon auszugehen, dass er nicht ohne Weiteres im Nordirak Wohnsitz nehmen könnte. Der Vollzug der Wegweisung in den Irak erweist sich somit bei einer gesamtheitlichen Würdigung als unzumutbar im Sinne von Art 83 Abs. 4 AuG. Nachdem sich aus den Akten keine Hinweise auf das Vorliegen von Ausschlussgründen nach Art. 83 Abs. 7 AuG ergeben, sind die Voraussetzungen für die Anordnung der vorläufigen Aufnahme erfüllt. Das BFM ist anzuweisen, den Beschwerdeführer in der Schweiz vorläufig aufzunehmen. Bei diesem Ausgang des Verfahrens kann darauf verzichtet werden, näher auf die vom Beschwerdeführer bei der Vorinstanz und auf Beschwerdeebene eingereichten Beweismittel einzugehen, da diese im Wesentlichen Bezug nehmen auf seine Herkunft aus C._______, welche weder vom BFM noch vom Bundesverwaltungsgericht angezweifelt wird.</w:t>
      </w:r>
    </w:p>
    <w:p>
      <w:r>
        <w:rPr>
          <w:b/>
        </w:rPr>
        <w:t>E. 9</w:t>
      </w:r>
    </w:p>
    <w:p>
      <w:r>
        <w:t>Zusammenfassend ist die Beschwerde betreffend Anerkennung der Flüchtlingseigenschaft, Erteilung von Asyl und Aufhebung der Wegweisung abzuweisen. Hinsichtlich Anordnung des Wegweisungsvollzugs ist sie gutzuheissen.</w:t>
      </w:r>
    </w:p>
    <w:p>
      <w:r>
        <w:rPr>
          <w:b/>
        </w:rPr>
        <w:t>E. 10</w:t>
      </w:r>
    </w:p>
    <w:p>
      <w:r>
        <w:t>Nach dem Gesagten wären die Verfahrenskosten zufolge hälftigen Unterliegens grundsätzlich zur Hälfte dem Beschwerdeführer aufzuerlegen (Art 63 Abs. 1 VwVG). Nachdem jedoch das Bundesverwaltungsgericht in seiner Zwischenverfügung vom 22. Oktober 2010 das Gesuch um unentgeltliche Rechtsführung gutgeheissen hat, sind keine Verfahrenskosten zu erheben.</w:t>
      </w:r>
    </w:p>
    <w:p>
      <w:r>
        <w:rPr>
          <w:b/>
        </w:rPr>
        <w:t>E. 11</w:t>
      </w:r>
    </w:p>
    <w:p>
      <w:r>
        <w:t>Dem im Beschwerdeverfahren anwaltlich nicht vertretenen Beschwerdeführer ist keine Parteientschädigung auszurichten, zumal davon auszugehen ist, dass ihm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