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E-7360/2016 vom 9. Februar 2017</w:t>
      </w:r>
    </w:p>
    <w:p>
      <w:r>
        <w:t>Bundesverwaltungsgericht, 2017-02-09, DE</w:t>
      </w:r>
    </w:p>
    <w:p>
      <w:r>
        <w:rPr>
          <w:b/>
        </w:rPr>
        <w:t xml:space="preserve">Quelle: </w:t>
      </w:r>
      <w:r>
        <w:t>https://mcp.opencaselaw.ch/entscheid/bvger_E-7360_2016</w:t>
      </w:r>
    </w:p>
    <w:p>
      <w:r>
        <w:t>FR: TAF E-7360/2016 du 9 février 2017</w:t>
      </w:r>
    </w:p>
    <w:p>
      <w:r>
        <w:t>IT: TAF E-7360/2016 del 9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3</w:t>
      </w:r>
    </w:p>
    <w:p>
      <w:r>
        <w:t>Vorab ist darauf hinzuweisen, dass dem Willkürverbot (Art. 9 BV) im vorliegenden Verfahren keine eigenständige Bedeutung zukommt, weil Tat- und Rechtsfragen vom Bundesverwaltungsgericht mit voller Kognition überprüft werden können. Jede Verletzung des Willkürverbotes würde zugleich eine Verletzung einer anderen Rechtsnorm darstellen, so dass aus der Verneinung einer solchen Verletzung geschlossen werden kann, dass auch Art. 9 BV nicht verletzt ist. Sinnigerweise beruft sich der Beschwerdeführer denn auch nur in Verbindung mit anderen Bestimmungen (Art. 7 AsylG, Art. 29 Abs. 1 BV, Art. 83 Abs. 1 und 4 Bundesgesetz vom 16. Dezember 2005 über die Ausländerinnen und Ausländer [AuG, SR 142.20]) auf das Willkürverbot. Vor diesem Hintergrund enthält sich das Bundesverwaltungsgericht im Folgenden der Prüfung einer Verletzung von Art. 9 BV.</w:t>
      </w:r>
    </w:p>
    <w:p>
      <w:r>
        <w:rPr>
          <w:b/>
        </w:rPr>
        <w:t>E. 4</w:t>
      </w:r>
    </w:p>
    <w:p>
      <w:r>
        <w:t>Der Beschwerdeführer rügt, die Vorinstanz habe seinen Anspruch auf ein faires Verfahren (Art. 29 Abs. 1 BV) verletzt, indem die Anhörung vom 14. Oktober 2016 entgegen einer internen Weisung des SEM nicht nur vier, sondern sechs Stunden und 45 Minuten gedauert habe.</w:t>
      </w:r>
    </w:p>
    <w:p>
      <w:r>
        <w:rPr>
          <w:b/>
        </w:rPr>
        <w:t>E. 4.1</w:t>
      </w:r>
    </w:p>
    <w:p>
      <w:r>
        <w:t>Art. 29 Abs. 1 BV garantiert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 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jedoch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internen Weisung des SEM vorgesehen ist, stellt für sich genommen keine Verletzung von Art. 29 Abs. 1 BV dar, zumal es sich bei der internen Weisung des SEM um eine Verwaltungsverordnung ohne Aussenwirkung handelt und eine asylsuchende Person daraus keine Rechte und Pflichten ableiten kann (vgl. Urteil des BVGer E-1652/2016 vom 31. März 2016, E. 3.6).</w:t>
      </w:r>
    </w:p>
    <w:p>
      <w:r>
        <w:rPr>
          <w:b/>
        </w:rPr>
        <w:t>E. 4.2</w:t>
      </w:r>
    </w:p>
    <w:p>
      <w:r>
        <w:t>Die Anhörung des Beschwerdeführers am 14. Oktober 2016 hat einschliesslich der Rückübersetzung des Anhörungsprotokolls fünf Stunden und 30 Minuten gedauert, wobei die Anhörung für zwei Pausen von insgesamt einer Stunde und 15 Minuten unterbrochen worden ist. Obwohl die Anhörung damit leicht länger gedauert hat, als in den internen Weisungen vorgesehen ist, ergeben sich aus den Akten keine Hinweise darauf, dass die Anhörungsdauer für den Beschwerdeführer eine unzumutbare Belastung dargestellt hat. Weder der Beschwerdeführer noch die anwesende Hilfswerksvertretung haben entsprechende Einwendungen gemacht und auch aus dem Befragungsprotokoll ergeben sich keine Hinweise darauf. In der Beschwerde wird nicht substantiiert dargelegt, aus welchen Gründen die Anhörungsdauer unzumutbar gewesen wäre. Vielmehr beruft sich der Beschwerdeführer pauschal auf die interne Weisung des SEM, die - wie oben ausgeführt (E. 4.1) - keine Aussenwirkung entfaltet. Eine Verletzung von Art. 29 Abs. 1 BV liegt nicht vor.</w:t>
      </w:r>
    </w:p>
    <w:p>
      <w:r>
        <w:rPr>
          <w:b/>
        </w:rPr>
        <w:t>E. 5</w:t>
      </w:r>
    </w:p>
    <w:p>
      <w:r>
        <w:t>Der Beschwerdeführer rügt verschiedene Verletzungen seines Anspruchs auf rechtliches Gehör (Art. 29 Abs. 2 BV).</w:t>
      </w:r>
    </w:p>
    <w:p>
      <w:r>
        <w:rPr>
          <w:b/>
        </w:rPr>
        <w:t>E. 5.1</w:t>
      </w:r>
    </w:p>
    <w:p>
      <w:r>
        <w:t>Gemäss Art. 29 Abs. 2 BV und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rügt, die Vorinstanz habe eingereichte Beweismittel nicht gewürdigt und sein Vorbringen unberücksichtigt gelassen, von den türkischen Behörden im März 2014 in den Irak zurückgeschafft worden zu sein. Diese Rügen sind aktenwidrig. Die Vorinstanz hat sämtliche eingereichten Beweismittel in der angefochtenen Verfügung erwähnt. Eine unfreiwillige Rückschaffung hat sie für unglaubhaft befunden. Ob diese Einschätzung zutrifft, ist eine materielle Frage, die unter Art. 7 AsylG zu prüfen ist; im Standpunkt des SEM kann jedenfalls keine Verletzung des rechtlichen Gehörs erblickt werden.</w:t>
      </w:r>
    </w:p>
    <w:p>
      <w:r>
        <w:rPr>
          <w:b/>
        </w:rPr>
        <w:t>E. 5.3</w:t>
      </w:r>
    </w:p>
    <w:p>
      <w:r>
        <w:t>Soweit der Vorinstanz vorgeworfen wird, sie habe verschiedene Aussagen des Beschwerdeführers während der Anhörungen in der angefochtenen Verfügung unberücksichtigt gelassen, ist eine Gehörsverletzung nicht einmal ansatzweise dargetan. Der Beschwerdeführer beschränkt sich darauf, einzelne Aussagen aus den Anhörungsprotokollen zu zitieren, die in der angefochtenen Verfügung nicht erwähnt worden seien, bringt aber nicht vor, inwiefern eine Erwähnung nötig gewesen wäre. Das Vorbringen ist nicht geeignet, eine Verletzung der Begründungspflicht darzutun, zumal sich die Vorinstanz nicht mit allen Aussagen einzeln auseinandersetzen muss und auch nicht kann. Dass diese Aussagen im Hinblick auf die Asylrelevanz der Vorbringen des Beschwerdeführers wesentlich sein könnten, ist nicht ersichtlich.</w:t>
      </w:r>
    </w:p>
    <w:p>
      <w:r>
        <w:rPr>
          <w:b/>
        </w:rPr>
        <w:t>E. 5.4</w:t>
      </w:r>
    </w:p>
    <w:p>
      <w:r>
        <w:t>Der Beschwerdeführer wirft der Vorinstanz schliesslich vor, sie habe sich in der angefochtenen Verfügung auf Quellen gestützt, die sie ihm nicht offengelegt habe. Soweit die Vorinstanz behaupte, gesicherte Erkenntnisse über juristische Verfahren im Nordirak zu besitzen, müsse sie dem Beschwerdeführer die Gelegenheit geben, sich dazu zu äussern. Zur Einschätzung von Gefährdungslagen in einzelnen Ländern stützt sich das SEM in der Regel auf allgemeine, öffentlich zugängliche Quellen; ergänzend trifft es - wo dies aufgrund des Untersuchungsgrundsatzes (Art. 12 VwVG) nötig erscheint - fallspezifische Abklärungen (vgl. Urteil des BVGer E-264/2015 vom 12. Dezember 2016 E. 5.2.2.2). Aus den Akten ist nicht ersichtlich, dass die Vorinstanz im Verfahren des Beschwerdeführers in irgendeiner Weise fallspezifische Abklärungen getätigt oder veranlasst hätte. Hinsichtlich öffentlicher Quellen besteht für die Vorinstanz keine Pflicht zur Offenlegung (vgl. Urteil des BVGer D-6671/2012 vom 11. Juli 2013 E. 4.1.1). Indem das SEM dem Beschwerdeführer seine Einschätzung zu den genannten Fragen offenlegte, hat es dem Anspruch auf rechtliches Gehör Genüge getan.</w:t>
      </w:r>
    </w:p>
    <w:p>
      <w:r>
        <w:rPr>
          <w:b/>
        </w:rPr>
        <w:t>E. 5.5</w:t>
      </w:r>
    </w:p>
    <w:p>
      <w:r>
        <w:t>Eine Verletzung der Begründungspflicht kann auch nicht darin erblickt werden, dass die Vorinstanz sich bei der Prüfung der völkerrechtlichen Zulässigkeit des Wegweisungsvollzugs (Art. 83 Abs. 3 AuG) kurz gehalten hat. Die Prüfung der völkerrechtlichen Wegweisungsvollzugshindernisse - namentlich Art. 3 EMRK - decken sich im vorliegenden Fall mit der Frage der Flüchtlingseigenschaft des Beschwerdeführers, so dass sich die Vorinstanz in der angefochtenen Verfügung nach Prüfung der Flüchtlingseigenschaft kurz halten durfte.</w:t>
      </w:r>
    </w:p>
    <w:p>
      <w:r>
        <w:rPr>
          <w:b/>
        </w:rPr>
        <w:t>E. 5.6</w:t>
      </w:r>
    </w:p>
    <w:p>
      <w:r>
        <w:t>Der Beschwerdeführer behauptet schliesslich, die Vorinstanz habe seinen Anspruch auf rechtliches Gehör verletzt, indem sie seine Ausführungen während der Anhörungen in der angefochtenen Verfügung zeitlich falsch widergegeben habe. Zwar trifft zu, dass die Vorinstanz sich in Bezug auf das Datum des angeblichen Öldiebstahls und hinsichtlich des Ausreisedatums verschrieben hat. Es handelt sich jedoch offensichtlich um ein Versehen, was auch daraus hervorgeht, dass der zeitliche Ablauf im Übrigen zutreffend geschildert wird. Jedenfalls liegt keine Verletzung des rechtlichen Gehörs vor.</w:t>
      </w:r>
    </w:p>
    <w:p>
      <w:r>
        <w:rPr>
          <w:b/>
        </w:rPr>
        <w:t>E. 5.7</w:t>
      </w:r>
    </w:p>
    <w:p>
      <w:r>
        <w:t>Eine Verletzung des rechtlichen Gehörs (Art. 29 Abs. 2 BV, Art. 29 VwVG) ist nach dem Gesagten zu verneinen.</w:t>
      </w:r>
    </w:p>
    <w:p>
      <w:r>
        <w:rPr>
          <w:b/>
        </w:rPr>
        <w:t>E. 6</w:t>
      </w:r>
    </w:p>
    <w:p>
      <w:r>
        <w:t>Der Beschwerdeführer rügt, die Vorinstanz habe den Sachverhalt ungenügend abgeklärt beziehungsweise seine Abklärungspflicht verletzt.</w:t>
      </w:r>
    </w:p>
    <w:p>
      <w:r>
        <w:rPr>
          <w:b/>
        </w:rPr>
        <w:t>E. 6.1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die Würdigung der Beweismittel, welche sich nach Art. 7 AsylG richtet.</w:t>
      </w:r>
    </w:p>
    <w:p>
      <w:r>
        <w:rPr>
          <w:b/>
        </w:rPr>
        <w:t>E. 6.2</w:t>
      </w:r>
    </w:p>
    <w:p>
      <w:r>
        <w:t>Die Vorinstanz hat die Ausführungen des Beschwerdeführers zum angeblichen Öldiebstahl vom 3. November 2014 für unglaubhaft befunden (vgl. unten, E. 7.3). Inwiefern sie vor diesem Hintergrund weitere Abklärungen zu Erdöldiebstählen hätte durchführen müssen, wie dies der Beschwerdeführer vorbringt, geht aus der Beschwerdeschrift nicht hervor.</w:t>
      </w:r>
    </w:p>
    <w:p>
      <w:r>
        <w:rPr>
          <w:b/>
        </w:rPr>
        <w:t>E. 6.3</w:t>
      </w:r>
    </w:p>
    <w:p>
      <w:r>
        <w:t>Bei der Beurteilung der Zumutbarkeit des Wegweisungsvollzugs in die Herkunftsregion des Beschwerdeführers stützt sich die Vorinstanz auf ein als Referenzurteil publiziertes Urteil des Bundesverwaltungsgerichts (Urteil des BVGer E-3737/2015 vom 14. Dezember 2015, insbesondere E. 7). Das Bundesverwaltungsgericht stellte darin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(a.a.O., E. ). An dieser Sichtweise hält das Bundesverwaltungsgericht weiterhin fest (vgl. Urteile des BVGer E-6267/2016 vom 2. November 2016, D-3405/2016 vom 14. September 2016, E-3354/2016 vom 23. Juni 2016 und D-6975/2015 vom 16. Juni 2016). Der Vorinstanz kann im Hinblick auf den Untersuchungsgrundsatz nicht zum Vorwurf gemacht werden, ihrem Entscheid diese nach wie vor gültige Rechtsprechung zugrunde gelegt zu haben.</w:t>
      </w:r>
    </w:p>
    <w:p>
      <w:r>
        <w:rPr>
          <w:b/>
        </w:rPr>
        <w:t>E. 6.4</w:t>
      </w:r>
    </w:p>
    <w:p>
      <w:r>
        <w:t>Der Beschwerdeführer behauptet, die Vorinstanz habe den Untersuchungsgrundsatz verletzt, indem sie die Asylvorbringen des Beschwerdeführers zeitlich falsch wiedergegeben habe. Abgesehen davon, dass es sich bei den unrichtigen Datumsangaben in der angefochtenen Verfügung offensichtlich um ein Versehen handelt, das keinen Einfluss auf die rechtliche Würdigung dieser Asylvorbringen hatte (vgl. oben, E. 5.6), legt der Beschwerdeführer nicht einmal ansatzweise dar, worin eine Verletzung des Untersuchungsgrundsatzes bestehen könnte. Auf die Rüge ist nicht weiter einzugehen. Dasselbe gilt für die Rüge, das SEM habe die Abklärungspflicht einerseits dadurch verletzt, dass es davon abgesehen habe, für die vom Beschwerdeführer eingereichten Beweismittel einen Beweismittelumschlag zu erstellen, anderseits dadurch, dass es die Möglichkeit einer Wohnsitzalternative nicht geprüft habe.</w:t>
      </w:r>
    </w:p>
    <w:p>
      <w:r>
        <w:rPr>
          <w:b/>
        </w:rPr>
        <w:t>E. 6.5</w:t>
      </w:r>
    </w:p>
    <w:p>
      <w:r>
        <w:t>Eine Verletzung des Untersuchungsgrundsatzes (Art. 6 AsylG i.V.m. Art. 12 VwVG) liegt nicht vor.</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7.3</w:t>
      </w:r>
    </w:p>
    <w:p>
      <w:r>
        <w:t>Die Vorinstanz begründet ihre Verfügung im Asylpunkt teilweise mit der fehlenden Asylrelevanz der Vorbringen des Beschwerdeführers, teilweise mit deren Unglaubhaftigkeit.Dass er durch die Geldforderungen seines Vaters bis 2002 mittelbar zur Prostitution gezwungen und in diesem Zusammenhang vergewaltigt worden sei, sei rechtlich betrachtet ebenso wenig asylrelevant, wie der Umstand, dass deshalb schlecht über ihn geredet worden sei. Zum einen handle es sich dabei, anders als vom Gesetz verlangt, nicht um eine Verfolgung, die auf seine Rasse, Religion, Nationalität oder Zugehörigkeit zu einer bestimmten sozialen Gruppe zurückzuführen sei. Wie der Beschwerdeführer ausserdem selbst bestätigt habe, stünden diese Erfahrungen in keinem kausalen Verhältnis zu seiner Ausreise im Jahr 2014 beziehungsweise 2015. Die für das Jahr 2009 geltend gemachten Konsequenzen seiner Vergangenheit erschienen zudem als zu wenig intensiv, zumal er nach vier Monaten im Exil offenbar ohne grössere Probleme wieder in den Irak zurückgereist sei und sich dort mehrere Jahre als Lastwagenchauffeur betätigt habe.Dass seine Eltern in der Zwischenzeit ein Schreiben erhalten hätten, in dem ihnen die Vergangenheit des Beschwerdeführers offengelegt worden sei, sei aus verschiedenen Gründen unglaubhaft. Seit 2002 sei eine lange Zeit verstrichen und der Beschwerdeführer bringe keine plausiblen Gründe dafür vor, warum sie gerade jetzt informiert worden sein sollten. Er habe zudem nur vage Auskünfte über das Schreiben, die Urheber und ihre Intention sowie die Reaktion seiner Eltern zu geben vermocht. Das Vorbringen erscheine insgesamt als nachgeschoben und erwecke den Eindruck, er wolle seine Wegweisung in den Irak als unzulässig erscheinen lassen.Unglaubhaft seien auch seine Schilderungen des Öldiebstahls und der damit verbundenen Verfolgung durch die kurdischen Behörden. Er habe kaum über Einzelheiten des Telefonats mit seinem Kollegen berichten können und die Schilderung seiner Gefühlswelt in jenem Moment, als er vom Diebstahl erfahren habe, sei nicht nachvollziehbar. Trotz mehrfacher Nachfrage habe er nicht schlüssig erklären können, weshalb er den Lastwagen unbewacht an der Grenze habe stehen lassen, obwohl die Öldiebstähle ihm bekannt gewesen seien. Seine Angaben zu den Urhebern des Diebstahls, zur behördlichen Verfolgung sowie zu deren Motivation blieben vage und stereotyp. Der Frage, ob es in seinem Fall konkrete Hinweise auf eine persönliche Verfolgung gegeben habe, sei er mehrfach ausgewichen; schliesslich habe er eingestanden, dass sich die Verfolgung noch nicht konkretisiert gehabt habe, als er ausgereist sei. Die Schilderung seiner Ausreise divergiere zwischen der BzP und der ausführlichen Anhörung erheblich. Schliesslich vermöge er nicht überzeugend darzulegen, weshalb er die nachweislich bestehenden Gerichtsverfahren im Nordirak zum Nachweis seiner Unschuld nicht hätte in Anspruch nehmen können. Seine Angaben zu den diesbezüglichen Verhältnissen im Nordirak und zur angeblichen Allmacht einer korrupten Politikerklasse erschienen stereotyp und übertrieben.</w:t>
      </w:r>
    </w:p>
    <w:p>
      <w:r>
        <w:rPr>
          <w:b/>
        </w:rPr>
        <w:t>E. 7.4</w:t>
      </w:r>
    </w:p>
    <w:p>
      <w:r>
        <w:t>Was der Beschwerdeführer im vorliegenden Verfahren gegen diese Erwägungen der Vorinstanz vorbringt, überzeugt nicht. Entgegen seiner Darstellung stellt die Vorinstanz nicht nur die Glaubhaftigkeit der von ihm geschilderten Ausreiseumstände in Frage, sondern schon die Glaubhaftigkeit des angeblich fluchtursächlichen Öldiebstahls und der damit verbundenen Verfolgung durch die kurdischen Behörden. Nach Studium der Akten kommt das Bundesverwaltungsgericht diesbezüglich zu demselben Schluss wie die Vorinstanz. Im Einzelnen:</w:t>
      </w:r>
    </w:p>
    <w:p>
      <w:r>
        <w:rPr>
          <w:b/>
        </w:rPr>
        <w:t>E. 7.4.1</w:t>
      </w:r>
    </w:p>
    <w:p>
      <w:r>
        <w:t>Die Schilderung des Öldiebstahls und seiner Folgen erscheint entgegen der in der Beschwerde geäusserten Auffassung alles andere als wirklichkeitsnah und realistisch. Zu Recht bringt die Vorinstanz in diesem Zusammenhang vor, dass es dem Beschwerdeführer trotz mehrfacher Nachfrage nicht gelungen ist, plausibel darzulegen, weshalb er seinen Lastwagen unbewacht an der Grenze stehen gelassen habe. Dass er eine Öllieferung im Wert von 50'000 US-Dollar unbewacht an der Grenze hätte stehen lassen (vgl. Akten des Asylverfahrens, A11/24, F 54-56), erscheint insbesondere deshalb als unplausibel, weil angeblich weitherum bekannt war, dass es dort zu Öldiebstählen gekommen war (a.a.O., F 80). Zu erwarten gewesen wäre vor diesem Hintergrund zumindest, dass er gemeinsam mit anderen Lastwagenchauffeuren die Überwachung der abgestellten Lastwagen sichergestellt hätte. Einer entsprechenden Frage in der ausführlichen Anhörung wich er aus (a.a.O., F 102). Insbesondere wenn zuträfe, dass die kurdischen Behörden hunderte Lastwagenchauffeure nach Öldiebstählen der Kollaboration mit dem IS bezichtigt haben (vgl. Akten des Asylverfahrens, A4/13, F 7.01 und A11/24, F 95), wäre der Beschwerdeführer kaum das Risiko eingegangen, seinen Lastwagen völlig unbewacht am Grenzübergang stehen zu lassen. Dass die Firma B._______ grossflächig Öl veruntreuen und deshalb an einer Bewachung der Öl-Tanker an der Grenze kein Interesse haben soll, vermag nicht zu erklären, weshalb der Beschwerdeführer das persönliche Risiko schwerer Nachteile eingegangen sein sollte, den Lastwagen unbewacht an der Grenze zu lassen.Nur am Rande ist darauf hinzuweisen, dass aus den Ausführungen des Beschwerdeführers in der Anhörung nicht klar wird, wie einerseits sein Kollege festgestellt haben sollte, dass Öl gestohlen worden sei, und wie anderseits Lastwagen am iranischen Zoll abgefertigt werden sollten, wenn die Lastwagen in der Warteschlage - wie geschildert - einfach abgestellt würden und sich die Chauffeure dann entfernen würden. Insgesamt geht das Gericht deshalb davon aus, dass der Beschwerdeführer mit dem angeblichen Öldiebstahl eine Geschichte zu konstruieren versucht, die ihn als gefährdet erscheinen liesse.</w:t>
      </w:r>
    </w:p>
    <w:p>
      <w:r>
        <w:rPr>
          <w:b/>
        </w:rPr>
        <w:t>E. 7.4.2</w:t>
      </w:r>
    </w:p>
    <w:p>
      <w:r>
        <w:t>Selbst unter der unwahrscheinlichen Annahme, dass sich der Öldiebstahl so zugetragen hat, wie vom Beschwerdeführer behauptet, erscheinen seine Befürchtungen einer Verfolgung durch die kurdischen Behörden als überzeichnet. Insbesondere ist nicht nachvollziehbar, warum die kurdischen Behörden massenweise unbescholtene Lastwagenchauffeure der Kollaboration mit dem IS bezichtigen sollten (vgl. Akten des Asylverfahrens, A4/13, F 7.01 und A11/24, F 95), ohne ihnen ein faires Strafverfahren zu gewähren. Dass die beiden befreundeten Lastwagenchauffeure nach dem Öldiebstahl verhaftet worden seien und bis heute nicht wieder aufgetaucht seien, ist eine reine Parteibehauptung des Beschwerdeführers, die durch nichts belegt ist.</w:t>
      </w:r>
    </w:p>
    <w:p>
      <w:r>
        <w:rPr>
          <w:b/>
        </w:rPr>
        <w:t>E. 7.4.3</w:t>
      </w:r>
    </w:p>
    <w:p>
      <w:r>
        <w:t>Vor diesem Hintergrund kann offen bleiben, ob die Vorinstanz dem Beschwerdeführer zu Recht vorhält, widersprüchliche Angaben zu den Umständen seiner Ausreise gemacht zu haben. Nachdem sich schon die eigentlichen Fluchtgründe als unglaubhaft erwiesen haben, braucht nicht weiter untersucht zu werden, wie sich die Ausreise aus dem Irak zugetragen hat.</w:t>
      </w:r>
    </w:p>
    <w:p>
      <w:r>
        <w:rPr>
          <w:b/>
        </w:rPr>
        <w:t>E. 7.5</w:t>
      </w:r>
    </w:p>
    <w:p>
      <w:r>
        <w:t>In Bezug auf die vom Beschwerdeführer bis 2002 ausgeübte Prostitution und die dabei erlebten Vergewaltigungen sowie die angebliche Ächtung durch seine Eltern nach der kürzlichen Information über diese Geschehnisse kann vollumfänglich auf die zutreffenden vorinstanzlichen Erwägungen verwiesen werden. Der Beschwerdeführer erklärt nicht plausibel, wie es dazu gekommen sein soll, dass (erst) heute 1'000 Menschen von der Prostitution wissen sollen (vgl. Akten des Asylverfahrens, A11/24, F 149, F 152), zumal es sich bei der kurdischen Gesellschaft nach seinen Angaben um eine geschlossene Gesellschaft handelt, in der über solches nicht gesprochen wird (a.a.O., F 138). Sollte sich die Lage zudem erst kürzlich dermassen verschlechtert haben, ist nicht zu erklären, warum er aus demselben Grund schon 2009 ausgereist ist (a.a.O., F 169-171). Schliesslich bleibt völlig im Dunkeln, was die kurdischen Behörden dazu bewegen sollte, seinen Eltern diese Geschehnisse der Vergangenheit offenzulegen (a.a.O. F 175-180). Wie die Vorinstanz, sieht es das Gericht vor diesem Hintergrund als unglaubhaft an, dass der Beschwerdeführer von seinen Eltern aufgrund der Geschehnisse bis 2002 geächtet worden sein solle.</w:t>
      </w:r>
    </w:p>
    <w:p>
      <w:r>
        <w:rPr>
          <w:b/>
        </w:rPr>
        <w:t>E. 7.6</w:t>
      </w:r>
    </w:p>
    <w:p>
      <w:r>
        <w:t>Von der vom Beschwerdeführer behaupteten Kollektivverfolgung von Kurden kann namentlich in der kurdisch kontrollierten Herkunftsregion des Beschwerdeführers nicht die Rede sein (vgl. zu den hohen Anforderungen an das Vorliegen einer Kollektivverfolgung Urteil des BVGer D-4600/2014 vom 29. November 2016, E. 6.2, das eine Kollektivverfolgung kurdischer Jeziden in der Provinz Ninawa bejahte [E. 6.4]).</w:t>
      </w:r>
    </w:p>
    <w:p>
      <w:r>
        <w:rPr>
          <w:b/>
        </w:rPr>
        <w:t>E. 7.7</w:t>
      </w:r>
    </w:p>
    <w:p>
      <w:r>
        <w:t>Insgesamt teilt das Gericht die Einschätzung der Vorinstanz im Asylpunkt. Die Vorinstanz hat die Flüchtlingseigenschaft des Beschwerdeführers zu Recht verneint und folglich auch sein Asylgesuch abgewiesen.</w:t>
      </w:r>
    </w:p>
    <w:p>
      <w:r>
        <w:rPr>
          <w:b/>
        </w:rPr>
        <w:t>E. 8</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(dazu auch oben, E. 7).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Irak lässt den Wegweisungsvollzug zum heutigen Zeitpunkt nicht als unzulässig erscheinen (in diesem Sinne auch Urteil des BGer. 2C_791/2016 vom 26. September 2016, E. 3.6 [vgl. auch die dortige Lageanalyse]).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Der Beschwerdeführer ist Iraker kurdischer Ethnie und lebte zuletzt in Kirkuk, was vom Bundesverwaltungsgericht nicht angezweifelt wird.</w:t>
      </w:r>
    </w:p>
    <w:p>
      <w:r>
        <w:rPr>
          <w:b/>
        </w:rPr>
        <w:t>E. 9.4.2</w:t>
      </w:r>
    </w:p>
    <w:p>
      <w:r>
        <w:t>Betreffend das Gebiet des Nordiraks gelangte das Bundesverwaltungsgericht in BVGE 2008/4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die Sicherheitslage in der KRG-Region grundsätzlich weiterhin als stabil bezeichnet werden könne und heute nach wie vor keine Situation allgemeiner Gewalt im Sinne von Art. 83 Abs. 4 AuG vorliege. Der Wegweisungsvollzug in die KRG-Region sei somit grundsätzlich zumutbar. Zu den Provinzen Al-Anbar, Ninive, Salah Al-Din, Diyala, Babel und Kirkuk hielt das Bundesverwaltungsgericht hingegen fest, dass es stets bewaffnete Konflikte gebe, wobei es mit dem Vorstoss des IS an die Grenze der Kurdenprovinzen wiederholt zu Gefechten zwischen den Peschmerga und den Kämpfern des IS in Ninive und Diyala gekommen sei (vgl. a.a.O. E. 7.4.2 m.w.H.).In einem jüngeren Urteil nahm das Bundesverwaltungsgericht eine ausgedehnte Lageüberprüfung der Situation in Kirkuk vor, liess die Frage der Zumutbarkeit des Wegweisungsvollzugs dorthin jedoch letztlich offen (vgl. Urteil des BVGer D-5754/2015 vom 5. September 2016, E. 8.4). In einem kurze Zeit später ergangenen Urteil kam das Bundesgericht zum Schluss, dass aufgrund der seit Mitte 2015 eingetretenen Verbesserung der Sicherheitslage in Kirkuk die sachverhaltsmässige Grundlage dafür fehle, die Rückführung aus Gründen einer konkreten Gefährdung wegen Krieg, Bürgerkrieg oder allgemeiner Gewalt als unzumutbar zu qualifizieren (vgl. Urteil des BGer. 2C_791/2016 vom 26. September 2016, E. 4.2). Vor diesem Hintergrund ist der Wegweisungsvollzug nach Kirkuk grundsätzlich als zumutbar zu qualifizieren.Hinzu kommt, dass der Beschwerdeführer jung und gesund ist und über mehrere Jahre berufliche Erfahrung als Chauffeur verfügt. In Kirkuk leben zudem seine Eltern, zu denen er wieder Kontakt aufnehmen kann (vgl. Akten des Asylverfahrens, A4/13, F 3.01), zumal sich seine Behauptung, von ihnen geächtet worden zu sein, als unglaubhaft erwiesen hat (vgl. oben, E. 7.7). Vor diesem Hintergrund kann offen bleiben, ob die Vorinstanz zu Recht von einer Wohnsitzalternative in Sulaimaniya ausgegangen ist.</w:t>
      </w:r>
    </w:p>
    <w:p>
      <w:r>
        <w:rPr>
          <w:b/>
        </w:rPr>
        <w:t>E. 9.4.3</w:t>
      </w:r>
    </w:p>
    <w:p>
      <w:r>
        <w:t>Nach dem Gesagten erweist sich der Wegeweisungsvollzug auch als zumutbar.</w:t>
      </w:r>
    </w:p>
    <w:p>
      <w:r>
        <w:rPr>
          <w:b/>
        </w:rPr>
        <w:t>E. 9.5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auch in Anbetracht der nachgewiesenen prozessualen Bedürftigkeit gutzuheissen ist. Dementsprechend verzichtet das Gericht auf die Erhebung von Verfahrenskosten.(Dispositiv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