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E-7359/2008 vom 23. April 2012</w:t>
      </w:r>
    </w:p>
    <w:p>
      <w:r>
        <w:t>Bundesverwaltungsgericht, 2012-04-23, DE</w:t>
      </w:r>
    </w:p>
    <w:p>
      <w:r>
        <w:rPr>
          <w:b/>
        </w:rPr>
        <w:t xml:space="preserve">Quelle: </w:t>
      </w:r>
      <w:r>
        <w:t>https://mcp.opencaselaw.ch/entscheid/bvger_E-7359_2008</w:t>
      </w:r>
    </w:p>
    <w:p>
      <w:r>
        <w:t>FR: TAF E-7359/2008 du 23 avril 2012</w:t>
      </w:r>
    </w:p>
    <w:p>
      <w:r>
        <w:t>IT: TAF E-7359/2008 del 23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wies das Asylgesuch des Beschwerdeführers mit der Begründung ab, dass seine Aussagen in den beiden Befragungen eine Vielzahl von Widersprüchen aufwiesen, weshalb die Vorbringen insgesamt die Anforderungen an die Glaubhaftigkeit gemäss Art. 7 AsylG nicht zu erfüllen vermöchten. Eine Gegenüberstellung der Aussagen des Beschwerdeführers bestätigt diese Einschätzung. So ist zutreffend, dass sich der Beschwerdeführer sowohl über den Zeitpunkt der Rückkehr aus D._______, den Aufenthalt in E._______, den Zeitpunkt der Auseinandersetzung mit den angeblichen Käufern der Wohnung, der Anzahl Bedrohungen seit der Rückkehr aus D._______ und der Anzahl der ihn bedrohenden Leute widersprochen hat. Weiter zu bestätigen ist, dass der Beschwerdeführer hinsichtlich der Leute, die ihn und die Eltern angeblich aus der Wohnung in B._______ hätten vertreiben wollen, unterschiedliche Angaben gemacht hat. Der Beschwerdeführer gab nämlich einerseits an, zwei der drei ihn bedrohenden Männer seien nach Italien weggezogen, andererseits, er habe diese in der Folge im Kosovo am Tage einer weiteren Bedrohung durch andere Männer wiedergetroffen. Zudem führte er - wie vom BFM zu Recht angeführt - zu den ihn bei den Eltern aufsuchenden Männern einerseits aus, die Polizei habe diese identifiziert und befragt, andererseits, er wisse nicht, ob diese von der Polizei identifiziert worden seien. Zur Vermeidung von weiteren Wiederholungen kann auf die zutreffenden Erwägungen des BFM in der angefochtenen Verfügung verwiesen werden, welchen auch jeweils Hinweise auf die entsprechenden Textpassagen zu entnehmen sind. Ergänzend ist den überzeugenden vorinstanzlichen Erwägungen beizufügen, dass das Gericht auch an der Zufluchtnahme in E._______ Zweifel hegt, nachdem der Beschwerdeführer nur vage Angaben zu seinem dortigen Aufenthaltsort machte, die Adresse seines angeblichen Cousins nicht angab, unterschiedlich ausführte, ob es sich um einen Cousin mütterlicher oder väterlicherseits handelt, seine Tätigkeiten im Geschäft des Cousins unterschiedlich beschrieb (A1/9, S. 1 und 2; A12/15, S. 5 und 12) und seine Zeitangaben zum Aufenthalt in E._______ teilweise nicht mit den Vorbringen harmonierten (A12/15, S. 5). 4.2. Der Beschwerdeführer vermochte die vielen Unstimmigkeiten weder im Anschluss an die Anhörung vom 9. April 2008 (vgl. A12/15, S. 8 ff.), noch mit seinen Ausführungen in der Beschwerdeschrift zu erklären. So führte er in der Beschwerdeschrift aus, die von ihm geltend gemachten Vorfälle hätten tatsächlich stattgefunden. Aus Angst und wegen seiner Emotionen habe er diese jedoch nicht sachgemäss erzählen können. Auch könne er Daten sehr schlecht im Kopf behalten. Tatsache sei, dass er im Kosovo geschlagen und lebensgefährlich bedroht worden sei. Er sei gezwungen worden, den Kosovo zu verlassen. Im Falle der Rückkehr müsse er um sein Leben fürchten. Mit dieser Stellungnahme vermag der Beschwerdeführer die Zweifel am Sachverhalt, die sich durch die unterschiedlichen Angaben zu den jeweiligen Bedrohungen ergeben haben, nicht zu beseitigen. Der Beschwerdeführer unterliess es, zu den einzelnen Unstimmigkeiten Stellung zu nehmen. Insoweit er geltend macht, er habe Mühe, sich an Daten zu erinnern, ist ihm entgegenzuhalten, dass von ihm keine detaillierten Datumsangaben verlangt wurden, er jedoch nicht einmal in der Lage war, übereinstimmend anzugeben, ob er nun im Jahre 2005 nach der Rückkehr aus D._______ oder erst im Jahre 2007 wenige Monate vor der Ausreise zusammengeschlagen worden sei. Die meisten Widersprüche beschlagen ohnehin andere Bereiche als Daten, nämlich die Anzahl Bedrohungen, den Aufenthaltsort der Angreifer und den Ablauf sowie die polizeiliche Verfolgung des tätlichen Angriffs im Zusammenhang mit der Wohnung. Dass der Beschwerdeführer aus Angst nicht zu übereinstimmender Schilderung in der Lage gewesen wäre, wurde von ihm nicht näher dargelegt und ist daher nicht nachvollziehbar. In Anbetracht dieser Umstände ergibt sich zusammenfassend, dass die Vorbringen des Beschwerdeführers auch nach Würdigung der in der Beschwerdeschrift vorgetragenen Erklärungen den Anforderungen an die Glaubhaftigkeit gemäss Art. 7 AsylG nicht standhalten. An dieser Betrachtungsweise vermögen auch die eingereichte Bestätigung über die Zerstörung des Elternhauses während des Kosovokrieges und der Ashkali-Ausweis nichts zu ändern. Nach dem Gesagten hat das BFM das Asylgesuch des Beschwerdeführers zu Recht abgelehnt. Die Beschwerde ist folglich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ARK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der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Angesichts des Umstands, dass im Kosovo derzeit weder Krieg, Bürgerkrieg noch eine Situation allgemeiner Gewalt herrscht, sind keine Anhaltspunkte dafür ersichtlich, dass der Beschwerdeführer bei einer Rückkehr dorthin konkret gefährdet wäre.</w:t>
      </w:r>
    </w:p>
    <w:p>
      <w:r>
        <w:rPr>
          <w:b/>
        </w:rPr>
        <w:t>E. 6.3.2</w:t>
      </w:r>
    </w:p>
    <w:p>
      <w:r>
        <w:t>Das Bundesverwaltungsgericht erachtet den Vollzug der Wegweisung von albanischsprachigen Roma, Ashkali und Ägyptern in den Kosovo grundsätzlich als zumutbar, sofern eine Einzelfallabklärung, insbesondere durch die Schweizerische Botschaft (früher via das sogenannte Verbindungsbüro) ergeben hat, dass unter Berücksichtigung des Alters, des Gesundheitszustandes und der beruflichen Ausbildung sowie des Vorhandenseins eines sozialen oder verwandtschaftlichen Beziehungsnetzes eine ausreichende Lebengrundlage gesichert erscheint, wobei bei besonderer Verbundenheit mit der albanischstämmigen Bevölkerungsmehrheit weitergehende Ausnahmen denkbar sind (vgl. BVGE 2007/10 E. 5.3, Urteile des Bundesverwaltungsgerichts D-5329/2011 vom 18. November 2011, und D-1631/2010 vom 22. März 2010). Damit wird die Rechtsprechung der ARK fortgeführt (vgl. EMARK 2006 Nr. 10, EMARK 2006 Nr. 11 E. 6.2.3 m.w.H.).</w:t>
      </w:r>
    </w:p>
    <w:p>
      <w:r>
        <w:rPr>
          <w:b/>
        </w:rPr>
        <w:t>E. 6.3.3</w:t>
      </w:r>
    </w:p>
    <w:p>
      <w:r>
        <w:t>In der angefochtenen Verfügung wurde die Zumutbarkeit des Wegweisungsvollzugs bejaht, ohne dass eine Einzelfallabklärung vor Ort vorgenommen und auf die besondere Verbundenheit zur albanischen Bevölkerungsmehrheit verwiesen worden wäre. In der Vernehmlassung vom 8. Dezember 2008 hat das BFM dann aber einlässlich ausgeführt, weshalb es eine Abklärung vor Ort als überflüssig erachtet hat. Wie oben dargestellt, verlangt die Rechtsprechung nicht zwingend - etwa als formelle und materielle Bedingung einer hinreichenden Erstellung des rechtserheblichen Sachverhalts - eine Einzelfallabklärung vor Ort. Es kann praxisgemäss auch ohne solche Erhebungen vor Ort der für die Anordnung des Wegweisungsvollzugs wesentliche Sachverhalt als hinreichend erstellt erachtet werden, wenn alle von der Rechtsprechung verlangten Kriterien gestützt auf die Akten hinreichend substanziiert eruiert werden können, oder wenn die erwähnte Verbundenheit zur albanischen Bevölkerung aus den Akten hervorgeht.</w:t>
      </w:r>
    </w:p>
    <w:p>
      <w:r>
        <w:rPr>
          <w:b/>
        </w:rPr>
        <w:t>E. 6.3.4</w:t>
      </w:r>
    </w:p>
    <w:p>
      <w:r>
        <w:t>Vorliegend ist der für die Beurteilung der Zumutbarkeit eines Wegweisungsvollzugs relevante Sachverhalt als hinreichend erstellt zu erachten. Zwar hat das BFM eine einlässliche Begründung der Zumutbarkeit des Wegweisungsvollzuges beziehungsweise des Grundes für den Verzicht auf Abklärungen vor Ort erst im Vernehmlassungsverfahren vorgenommen. Nachdem der Beschwerdeführer jedoch Gelegenheit hatte, in Form einer Replik zu den Wegweisungskriterien des BFM Stellung zu nehmen, ist ihm aus dem Umstand, dass die Vorinstanz den Verzicht auf Abklärungen vor Ort erst in der Vernehmlassung begründet und dort zur Frage der Zumutbarkeit weitere Erwägungen angestellt hat, kein Nachteil entstanden.</w:t>
      </w:r>
    </w:p>
    <w:p>
      <w:r>
        <w:rPr>
          <w:b/>
        </w:rPr>
        <w:t>E. 6.3.5</w:t>
      </w:r>
    </w:p>
    <w:p>
      <w:r>
        <w:t>Im angefochtenen Entscheid hat das BFM zur Rückkehrsituation im Allgemeinen und im Speziellen wie folgt Stellung genommen: Die Sicherheitslage habe sich im Kosovo in den vergangenen Jahren verbessert. In vielen Dörfern und Bezirken sei die Lage stabil. Die Verbesserungen im interethnischen Bereich hätten vor allem für albanischsprachige Roma, Ashkali und Ägypter positive Auswirkungen. Die Wahrscheinlichkeit einer konkreten Gefährdung könne mit Ausnahme weniger Gemeinden alleine aufgrund der Ethnie ausgeschlossen werden. Zudem sei für diese Ethnien die Bewegungsfreiheit im Kosovo grundsätzlich gegeben. Auch der Zugang zu sozialen und medizinischen Strukturen sei in aller Regel gewährleistet. Das BFM schloss, dass vor diesem allgemeinen Hintergrund die Rückkehr des aus B._______ stammenden und der Ethnie der Ashkali angehörenden Beschwerdeführers zumutbar sei. Weiter prüfte das BFM, ob allenfalls individuelle Gründe gegen die Zumutbarkeit des Wegweisungsvollzugs sprächen. Dazu führte es aus, beim Beschwerdeführer handle es sich um einen gesunden, jungen und alleinstehenden Mann, der eine Schulbildung und Auslanderfahrung aufzuweisen habe. Zudem wohne in D._______ ein Bruder, der ihn bereits finanziell unterstützt habe. Es sei somit davon auszugehen, dass er bei einer Rückkehr in den Kosovo auf eigene Ressourcen zurückgreifen könne und nicht in eine aussichtslose Lage geraten werde. Abschliessend wies das BFM darauf hin, dass auch die Eltern des Beschwerdeführers in B._______ leben würden und ihnen nach wie vor das Grundstück in F._______ gehöre. Insgesamt sprächen somit weder die im Heimatstaat herrschende politische Lage noch andere Gründe gegen die Zumutbarkeit des Wegweisungsvollzugs in den Kosovo.</w:t>
      </w:r>
    </w:p>
    <w:p>
      <w:r>
        <w:rPr>
          <w:b/>
        </w:rPr>
        <w:t>E. 6.3.6</w:t>
      </w:r>
    </w:p>
    <w:p>
      <w:r>
        <w:t>Auf Vernehmlassungsstufe führte das BFM zur Thematik der Einzelfallabklärung weiter aus, diese bezwecke grundsätzlich die Ermittlung von bestimmten Kriterien wie der beruflichen Ausbildung, des Gesundheitszustand, des Alters, einer ausreichenden wirtschaftlichen Existenzgrundlage sowie eines Beziehungsnetzes im Hinblick auf die Frage der Zumutbarkeit des Wegweisungsvollzugs. Vorliegend sei die Ermittlung dieser Kriterien auch ohne Abklärungen vor Ort möglich gewesen. Das BFM wies sodann auf EMARK 2006 Nr. 10 E. 5.4 hin, gemäss welchem Entscheid ohnehin dann eine Ausnahme von der Praxis der Einzelfallabklärung möglich sei, wenn die Akten eine besondere Verbundenheit mit der Volksgruppe der Albaner erkennen liessen. Diesbezüglich führte das BFM aus, der Beschwerdeführer sei zur Hälfte Albaner, da seine Mutter laut dessen Angaben der albanischen Ethnie angehöre. Zudem habe der Beschwerdeführer angegeben, dass er sich meistens als Albaner ausgegeben habe. Auch habe er versichert, dass er sich als Albaner fühle. Das BFM erinnerte in diesem Zusammenhang nochmals daran, dass dem Beschwerdeführer die angeblich wegen seiner hälftigen Zugehörigkeit zur ashkalischen Ethnie erlittenen Nachteile nicht hätten geglaubt werden können. In der Vernehmlassung legte das BFM weiter die Textstellen dar, die es zur Begründung der Zumutbarkeit des Wegweisungsvollzugs herangezogen hat. Hinsichtlich der beruflichen Ausbildung ergänzte es seine bisherigen Erwägungen damit, dass der Beschwerdeführer nicht nur eine solide Schulbildung aufweise, sondern auch in Richtung (...) ausgebildet worden sei. Laut seinen eigenen Angaben habe er in D._______ sodann als (...) gearbeitet. Aufgrund des mehrjährigen Aufenthalts verfüge er weiter über gute (...)kenntnisse. Demzufolge stünden dem Beschwerdeführer bei der Suche nach einer Arbeitsstelle neben seiner Schulbildung auch die Berufs- und Auslanderfahrung sowie die Sprachkenntnisse zur Verfügung. Der erst (...)jährige Beschwerdeführer bringe somit gute Voraussetzungen mit, um in seiner Heimat ein Auskommen zu finden. Hinsichtlich der Frage des Beziehungsnetzes führte das BFM ergänzend aus, der Beschwerdeführer habe nebst den seit dem Jahre 2000 in B._______ ansässigen Eltern auch erwähnt, vor Ort einen Freund zu haben. Zudem könne bei einem jungen und gesunden Mann wie dem Beschwerdeführer in der Regel davon ausgegangen werden, dass er über ein ausgeprägtes Beziehungsnetz verfüge und ein solches auch problemlos innerhalb kurzer Zeit aufbauen könne. Zur Unterkunftsmöglichkeit führte das BFM schliesslich aus, der Beschwerdeführer habe bei seinem letzten Aufenthalt zusammen mit seinen Eltern in einer Mietwohnung gewohnt, wo sie von der Pension des Vaters und den Zuwendungen des Bruders aus D._______ gelebt hätten. Schliesslich führte das BFM an, die Familie des Beschwerdeführers sei gemäss dessen Angaben weiterhin Eigentümerin eines Grundstückes in einer Nachbargemeinde von B._______. Das BFM wies darauf hin, dass die Familie es bisher unterlassen habe, Wiederaufbauhilfe zu beantragen. Abschliessend erwog die Vorinstanz, die Familie habe offenbar über genügend Mittel verfügt, um Reisen in die Schweiz und nach D._______ zu finanzieren. Es sei somit davon auszugehen, dass sie auch weiterhin auf die bisherigen Ressourcen zurückgreifen könnten.</w:t>
      </w:r>
    </w:p>
    <w:p>
      <w:r>
        <w:rPr>
          <w:b/>
        </w:rPr>
        <w:t>E. 6.3.7</w:t>
      </w:r>
    </w:p>
    <w:p>
      <w:r>
        <w:t>Diesen Erwägungen hielt der Beschwerdeführer in seiner Rechtmitteleingabe Folgendes entgegen: In der Wohngemeinde B._______ lebten ausser den Eltern keine weiteren Angehörigen der ashkalischen Ethnie mehr. Die Eltern seien trotz Bedrohungen dort verblieben, da sie alt und krank seien und aus gesundheitlichen Gründen die Gemeinde nicht mehr verlassen könnten. In der Replik vom 5. Januar 2009 machte er weiter geltend, er habe sich zwar zum (...) ausbilden lassen, doch habe er nie auf diesem Beruf gearbeitet. Seine Stelle als (...) liege sodann lange zurück. Im Kosovo habe er bisher nie gearbeitet. Die Voraussetzungen für eine ökonomische Integration seien daher als ungünstig zu erachten. Hinsichtlich seiner Eltern führte er aus, diese seien mit ihren (...) beziehungsweise (...) Jahren hochbetagt. Die monatliche Rente seines Vaters von Euro 120.- sei für drei Personen als nicht ausreichend zu betrachten. Die monatliche Unterstützung seines Bruders betrage zwischen Euro 0.- und 300.-. Dieser müsse vorab zu seiner Familie schauen. Aus den Reisen dürften sodann keine Rückschlüsse auf die finanzielle Lage seiner Familie getätigt werden. Diese seien aus Erspartem und der Hilfe seines Bruders finanziert worden. Es sei somit in keiner Weise vom Bestehen eines tragfähigen sozialen Netzes auszugehen, welches in der Lage sei, ihm soziale oder finanzielle Unterstützung zu leisten. Auch der vom BFM erwähnte Freund befinde sich zwischenzeitlich nicht mehr im Kosovo. Weiter sei zu berücksichtigen, dass er sich in den letzten (...) Jahren, abgesehen von zwei Monaten, nicht mehr im Kosovo aufgehalten habe. Es könne somit nicht vom Bestehen eines Freundesnetzes ausgegangen werden. Vielmehr sei er im Falle einer Rückkehr völlig auf sich alleine gestellt. Für den Wiederaufbau des Hauses fehle klarerweise auch das Geld. Aus den genannten Gründen sei er langfristig in seiner Existenz gefährdet.</w:t>
      </w:r>
    </w:p>
    <w:p>
      <w:r>
        <w:rPr>
          <w:b/>
        </w:rPr>
        <w:t>E. 6.3.8</w:t>
      </w:r>
    </w:p>
    <w:p>
      <w:r>
        <w:t>Das Bundesverwaltungsgericht schliesst sich der Auffassung der Vorinstanz an, wonach die Rückkehrsituation aufgrund der Akten ausreichend eingeschätzt werden könne und die Voraussetzungen für die Bejahung der Zumutbarkeit des Wegweisungsvollzugs gegeben seien. Dies insbesondere auch vor dem Hintergrund, dass der Beschwerdeführer hälftig der albanischen Ethnie angehört, sich auch als Albaner fühlt, sich offenbar auch als Albaner auszugeben vermochte und die geltend gemachten Behelligungen als Folge der Zugehörigkeit zu den Ashkali unglaubhaft ausgefallen sind. Abklärungen vor Ort drängten sich demnach bereits aufgrund dieser engen Verbundenheit zur albanischen Ethnie nicht auf. Das BFM hat die Argumente angeführt, welche darauf schliessen lassen, dass es dem Beschwerdeführer gelingen dürfte, im Kosovo Fuss zu fassen. Auch wenn die Eltern betagt sind, kann von diesen dennoch erwartet werden, dass sie dem Beschwerdeführer - wie bereits nach der Rückkehr aus D._______ - wenigstens Logis gewähren. Das Gericht ist sodann selbst in Anbetracht der hohen Arbeitslosigkeit im Kosovo der Auffassung, dass die persönlichen Voraussetzungen des Beschwerdeführers, ein wirtschaftliches Auskommen zu finden, angesichts seiner breiten Bildung und beruflichen Erfahrungen (vgl. dazu die Aufzählung in der Vernehmlassung vom 8. Dezember 2008, zu ergänzen ist diese mit den in der Schweiz im (...) erworbenen Kenntnissen) vergleichsweise günstig sind. Der Beschwerdeführer negierte im Rechtsmittelverfahren das Vorhandensein eines Freundesnetzes und behauptete, sein früherer Freund sei weggezogen. Dieser Wegzug bleibt aber eine mit nichts untermauerte Behauptung und muss als unbehelflicher Versuch gewertet werden, ein möglichst düsteres Bild des sozialen Netzes im Kosovo zu malen. In diesem Zusammenhang ist denn auch zu erwähnen, dass die in der Beschwerde vorgebrachte Behauptung, die ashkalische Bevölkerung in B._______ bestehe nur noch aus seinen Eltern, unrichtig ist. Laut öffentlich zugänglichen Quellen (vgl. bspw. ECMI - The Ethnopolitical Map of Kosovo; http://www.ecmi-map.com/map/index.php? option=com_content&amp;view= cagory&amp;layout = blog&amp;id=46&amp; Itemid=86, besucht am 26. März 2012) lebten im Jahre 2010 immerhin [Hunderte] Ashkali in der Gemeinde B._______. Das Gericht geht mit der Vorinstanz davon aus, dass es dem Beschwerdeführer sowohl gelingen wird, sich in B._______ sozial zu integrieren als auch eine eigene Existenz aufzubauen. Vor diesem Hintergrund ist auf die Unregelmässigkeit der Einkünfte des Bruders aus D._______ nicht näher einzugehen. Zusammenfassend ist festzuhalten, dass das Gericht den Wegweisungsvollzug in Übereinstimmung mit der Vorinstanz als zumutbar erachtet.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Was die Rechtsbegehren betreffend Unterlassen einer Datenweitergabe an die Behörden des Heimatlandes betrifft, ist festzuhalten, dass eine entsprechende vorsorgliche Anweisung angesichts der anderslautenden bestehenden gesetzlichen Regelung (vgl. Art. 97 Abs. 2 AsylG) nicht zu treffen war. Der Eventualantrag, der Beschwerdeführer sei über eine erfolgte Datenweitergabe mit separater Verfügung entsprechend zu informieren, erweist sich als gegenstandslos, nachdem aus den Akten keine Hinweise auf erfolgte Datenweitergaben hervorgehen.</w:t>
      </w:r>
    </w:p>
    <w:p>
      <w:r>
        <w:rPr>
          <w:b/>
        </w:rPr>
        <w:t>E. 8</w:t>
      </w:r>
    </w:p>
    <w:p>
      <w:r>
        <w:t>Bei diesem Ausgang des Verfahrens wären die Kosten grundsätzlich dem Beschwerdeführer aufzuerlegen (Art. 63 Abs. 1 VwVG). Mit Instruktionsverfügung vom 25. November 2008 wurde dem Beschwerdeführer unter Vorbehalt der Veränderung der finanziellen Lage die unentgeltliche Prozessführung gemäss Art. 65 Abs. 1 VwVG gewährt. Aus den Akten geht nicht hervor, dass sich die finanzielle Situation des Beschwerdeführers seither erheblich verändert hätte und er heute nicht mehr als bedürftig gelten könnte.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