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E-7346/2015 vom 25. November 2015</w:t>
      </w:r>
    </w:p>
    <w:p>
      <w:r>
        <w:t>Bundesverwaltungsgericht, 2015-11-25, DE</w:t>
      </w:r>
    </w:p>
    <w:p>
      <w:r>
        <w:rPr>
          <w:b/>
        </w:rPr>
        <w:t xml:space="preserve">Quelle: </w:t>
      </w:r>
      <w:r>
        <w:t>https://mcp.opencaselaw.ch/entscheid/bvger_E-7346_2015</w:t>
      </w:r>
    </w:p>
    <w:p>
      <w:r>
        <w:t>FR: TAF E-7346/2015 du 25 novembre 2015</w:t>
      </w:r>
    </w:p>
    <w:p>
      <w:r>
        <w:t>IT: TAF E-7346/2015 del 25 novembre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respektive Unterschreiten des Ermessens) sowie die unrichtige oder unvollständige Feststellung des rechtserheblichen Sachverhalts gerügt werden (Art. 106 Abs. 1 AsylG).</w:t>
      </w:r>
    </w:p>
    <w:p>
      <w:r>
        <w:rPr>
          <w:b/>
        </w:rPr>
        <w:t>E. 3</w:t>
      </w:r>
    </w:p>
    <w:p>
      <w:r>
        <w:t>Die Beschwerde erweist sich als offensichtlich begründet und ist im Verfahren einzelrichterlicher Zuständigkeit mit Zustimmung eines zweiten Richters oder einer zweiten Richterin (Art. 111 Bst. e AsylG), unter Verzicht auf die Durchführung des Schriftenwechsels und mit summarischer Begründung, zu behandeln (Art. 111a Abs. 1 und 2 AsylG).</w:t>
      </w:r>
    </w:p>
    <w:p>
      <w:r>
        <w:rPr>
          <w:b/>
        </w:rPr>
        <w:t>E. 4.1</w:t>
      </w:r>
    </w:p>
    <w:p>
      <w:r>
        <w:t>In der Rechtsmitteleingabe wird unter Verweis auf verschiedene Berichte und Stellungnahmen zur Situation in Ungarn unter anderem vorgebracht, durch die Gesetzesänderung vom 1. August 2015 in Ungarn sei die maximale Dauer der Inhaftierung für asylsuchende Personen verlängert worden. Für die Registrierung könnten sie neu 36 Stunden inhaftiert werden und im Falle eines längeren Prozesses könne die Haft auf 6 Monate verlängert werden. Gemäss schriftlicher Auskunft der SFH vom 15. September 2015 werde die mit der Unterbringung von Häftlingen befassten Behörde in Ungarn neuerdings dazu angehalten, die Maximalbelegung von Haftanstalten für Asylsuchende systematisch zu überschreiten, was zu einer extremen Überbelegung der Haftanstalten führe. Zudem sei das Strafrecht zur illegalen Einreise verschärft worden. In Ungarn illegal Eingereiste könnten in schweren Fällen bis zu 5 Jahren inhaftiert werden. Das Strafverfahren könne ausgesetzt werden, um eine für schuldig befundene Person auszuschaffen. Die Rechte auf medizinische Versorgung und auf Rechtsbehelfe würden von Ungarn systematisch nicht gewährt. Zudem weise auch das Verfahren zur Prüfung und Gewährung des internationalen Schutzes systematische Mängel auf. Eine persönliche Anhörung sei aufgrund der Gesetzesrevision nicht mehr obligatorisch, sondern liege im Ermessen der Gerichte. Hinzu komme, dass Ungarn unter anderem Serbien als sicheren Drittstaat anerkannt habe, was Art. 38 der Verfahrensrichtlinien verletze. Bereits mehrere deutsche Gerichte hätten in ihren Urteilen systematische Mängel im ungarischen Asylsystem festgestellt. So habe beispielsweise das Verwaltungsgericht Köln mit seinem Entscheid vom 8. September 2015 eine Überstellung nach Ungarn wegen der Gefahr einer unmenschlichen oder entwürdigenden Behandlung als unmöglich erachtet. Aber auch das Verwaltungsgericht Minden habe mit Entscheid vom 1. September 2015 systematische Mängel in Ungarn festgestellt. Das Verwaltungsgericht Berlin habe bereits am 15. Januar 2015 systematische Mängel in Ungarn festgestellt, insbesondere wegen der Praxis Ungarns, Asylschunde und insbesondere die im Dublin-Verfahren überstellten Personen nahezu ausnahmslos in Haft zu nehmen. Auch der Amt des Hohen Flüchtlingskommissars der Vereinten Nationen (UNHCR), das ungarische Hungarian Helsinki Committee (HHC) und Amnesty International hätten systematische Mängel im ungarischen Asylverfahren festgestellt, insbesondere seit der Verschärfung der ungarischen Asylpolitik und dem Inkrafttreten des neuen Asylgesetzes am 1. August 2015. Es komme reihenweise zu Kettenabschiebungen, und mit der Anerkennung Serbiens, Mazedoniens und Griechenlands als sichere Drittstaaten könnten alle von dort nach Ungarn eingereiste Personen in diese Länder zurückgeschoben werden, was gängiger EU-Praxis widerspreche. Es bestehe die erhebliche Gefahr, dass der mit an Sicherheit grenzender Wahrscheinlichkeit über Serbien nach Ungarn eingereiste Beschwerdeführer nach Serbien und von dort aus nach Afghanistan weggewiesen werde, wo er verfolgt sei. Auch der Beschwerdeführer sei von der Gesetzesänderung in Ungarn betroffen, obwohl er dort nur seine Fingerabdrücke abgegeben habe. Die Drittstaatenregelung finde auf alle asylsuchende Personen Anwendung, auch auf Dublin-Rückkehrende. Die Vorinstanz stelle sich auf den Standpunkt, dass der Zugang zum Asylverfahren auch nach der Gesetzesänderung gewährt sei. Dabei verweise sie auf ein Abklärungsergebnis der Schweizer Botschaft in (...) vom (...). Über den genauen Inhalt des Abklärungsergebnisses gebe die Vorinstanz nichts bekannt. Die Schweizer Botschaft sei nicht die richtige Ansprechperson für diese Anfrage, weil sie keinerlei Garantien abgeben könne. Die Auseinandersetzung der Vorinstanz mit den Folgen der Gesetzesrevision sei ungenügend, weshalb die angefochtene Verfügung bereits aus diesen Gründen aufzuheben sei.</w:t>
      </w:r>
    </w:p>
    <w:p>
      <w:r>
        <w:rPr>
          <w:b/>
        </w:rPr>
        <w:t>E. 4.2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4.3.1</w:t>
      </w:r>
    </w:p>
    <w:p>
      <w:r>
        <w:t>Das Bundesverwaltungsgericht hat sich im Urteil E-2093/2012 vom 9. Oktober 2013 eingehend mit der damals aktuellen Lage für Asylsuchende in Ungarn auseinandergesetzt. Dabei hat es Mängel festgestellt, ist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4.3.2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20. Oktober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http://www.refworld.org/docid/4979cc072.html , besucht am 20. Oktober 2015) und des Government Decree 191/2015 (VII.21) on national designation of safe countries of origin and safe third countries (inoffizielle Übersetzung abrufbar unter http://www.refworld. org/docid/55ca02c74.html , besucht am 20. Oktober 2015) weitere Änderungen des ungarischen Asylgesetzes in Kraft. Diese wurden durch das UNHCR und HHR ebenfalls scharf kritisiert (vgl. UNHCR, UNHCR urges Hungary not to amend asylum system in haste, 3. Juli 2015, http://www.unhcr.org/559641846.html , besucht am 20. Oktober 2015; HHC, Building a legal fence - changes to Hungarian asylum law jeopardise access to protection in Hungary, 7. August 2015, http://helsinki.hu/en/new-asylum-rules-endanger-access-to-protection , besucht am 20. Oktober 2015).</w:t>
      </w:r>
    </w:p>
    <w:p>
      <w:r>
        <w:rPr>
          <w:b/>
        </w:rPr>
        <w:t>E. 4.3.3</w:t>
      </w:r>
    </w:p>
    <w:p>
      <w:r>
        <w:t>Das Bundesverwaltungsgericht hat in diversen,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Offen gelassen wurde die Frage, inwieweit auch Dublin-Rückkehrende, die zwar vor dem 1. August 2015 in Ungarn um Asyl nachgesucht hatten, aber erst zu einem späteren Zeitpunkt in diesen Signatarstaat zurückkehren, von dieser Asylgesetzrevision betroffen sind. Das Bundesverwaltungsgericht hat des Weiteren in seinen jüngsten Urteilen (E-6571/2015 vom 27. Oktober 2015, E-6626/2015 vom 22. Oktober 2015 und D-6223/2015 vom 21. Oktober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4.4</w:t>
      </w:r>
    </w:p>
    <w:p>
      <w:r>
        <w:t>In der angefochtenen Verfügung führt das SEM in diesem Zusammenhang aus, der erhebliche Anstieg der Asylgesuchszahlen in Ungarn führe in Ungarn seit Frühjahr 2015 zu einer Verschlechterung der Aufnahmebedingungen in Ungarn. Als Dublin-Rückkehrer habe der Beschwerdeführer jedoch Zugang zu einer Unterkunft. Nach aktuellen Kenntnissen des SEM sei die hinreichende Versorgung von asylsuchenden Personen in Ungarn weiterhin gewährleistet. Diese Einschätzung werde durch neuere Urteile des Gerichts (E-6542/2015 und D-6202/2015 vom 15. Oktober 2015, D-5181/2015 vom 7. September 2015, D-5037/2015 vom 27. August 2015 und E-3198/2015 vom 18. August 2015) geteilt. Somit bestehe kein Grund für die Annahme, Ungarn würde dem Beschwerdeführer die gemäss Aufnahmerichtlinie zustehenden minimalen Lebensbedingungen vorenthalten oder er würde aufgrund der ihn erwartenden Aufenthaltsbedingungen in eine existenzielle Notlage geraten. Seine Ausführungen vermöchten die Zuständigkeit Ungarns zur Durchführung des Asyl- und Wegweisungsverfahrens und die Zumutbarkeit der Wegweisung nach Ungarn nicht zu widerlegen. In Würdigung der Aktenlage und der geltend gemachten Umstände lägen zudem keine Gründe vor, die einen Selbsteintritt der Schweiz gemäss Art. 29a Abs. 3 der Asylverordnung 1 vom 11. August 1999 (AsylV 1, SR 142.311) i.V.m. 17 Abs. 1 Dublin-III-VO rechtfertigen würden. Weder die in Ungarn herrschende Situation noch andere Gründe würden gegen die Zumutbarkeit der Wegweisung nach Ungarn sprechen.</w:t>
      </w:r>
    </w:p>
    <w:p>
      <w:r>
        <w:rPr>
          <w:b/>
        </w:rPr>
        <w:t>E. 4.5</w:t>
      </w:r>
    </w:p>
    <w:p>
      <w:r>
        <w:t>Vorab ist festzuhalten, dass sich in der angefochtenen Verfügung kein Verweis auf ein Abklärungsergebnis der Schweizer Botschaft in (...) vom (...) finden lässt, weshalb sich eine Auseinandersetzung mit den diesbezüglichen Ausführungen in der Rechtsmitteleingabe erübrigt. Hingegen ist festzustellen, dass sich die Vorinstanz in ihren Ausführungen mit der sich in den letzten Wochen wesentlich veränderten Lage in Ungarn überhaupt nicht - auch nicht implizit - auseinandersetzt. In Beachtung der vorstehenden Erwägungen (vgl. E. 4.3) wäre sie gehalten gewesen, ihre Erkenntnisse näher zu erläutern und darzulegen, inwiefern eine Überstellung auch in Berücksichtigung der Auswirkungen der (neuen) Gesetzesnovelle nach wie vor in Betracht kommt. In diesem Zusammenhang wäre sie insbesondere verpflichtet gewesen, zu prüfen, ob auch Dublin-Rückkehrende, die zwar vor dem 1. August 2015 in Ungarn um Asyl nachgesucht haben, aber erst nach dem Inkrafttreten der (neuen) Gesetzesnovelle in diesen Signatarstaat zurückkehren, von der ungarischen Gesetzesänderung betroffen sind. Hinsichtlich des Reisewegs kann nicht ausgeschlossen werden und ist im Gegenteil vermutungsweise davon auszugehen, dass der Beschwerdeführer via Serbien nach Ungarn eingereist ist, obwohl er diesbezüglich bei der BzP ausgesagt hat, er wisse nicht, durch welche Länder er von der Türkei bis in die Schweiz gereist sei (vgl. Akten SEM A8/15 S.8). Durch diese Unterlassung hat die Vorinstanz die ihr obliegende Begründungspflicht und damit das rechtliche Gehör verletzt. Dem Eventualantrag ist deshalb zu entsprechen.</w:t>
      </w:r>
    </w:p>
    <w:p>
      <w:r>
        <w:rPr>
          <w:b/>
        </w:rPr>
        <w:t>E. 4.6</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4.7</w:t>
      </w:r>
    </w:p>
    <w:p>
      <w:r>
        <w:t>Die Beschwerde ist somit gutzuheissen. Die Verfügung vom 3. November 2015 ist aufzuheben und die Sache im Sinne der Erwägungen an das SEM zurückzuweisen. Damit sind die Anträge auf Wiederherstellung der aufschiebenden Wirkung der Beschwerde, auf Anweisung an die Vollzugsbehörden, von einer Überstellung nach Ungarn abzusehen, bis das Gericht über die vorliegende Beschwerde entschieden hat, und auf Verzicht auf die Erhebung eines Kostenvorschusses hinfällig geworden.</w:t>
      </w:r>
    </w:p>
    <w:p>
      <w:r>
        <w:rPr>
          <w:b/>
        </w:rPr>
        <w:t>E. 4.8</w:t>
      </w:r>
    </w:p>
    <w:p>
      <w:r>
        <w:t>Angesichts der Rückweisung der Sache an die Vorinstanz erübrigt es sich, auf die weiteren Vorbringen in der Rechtsmitteleingabe (insbesondere unter anderem auch die Ausführungen zur geltend gemachten Minderjährigkeit des Beschwerdeführers) und das zu deren Stützung eingereichte Beweismittel (Foto) einzugehen, weil die Beschwerde (samt Beilagen) ebenfalls Gegenstand des wiederaufzunehmenden erstinstanzlichen Verfahrens sein und die Vorinstanz sich damit zu befassen haben wird.</w:t>
      </w:r>
    </w:p>
    <w:p>
      <w:r>
        <w:rPr>
          <w:b/>
        </w:rPr>
        <w:t>E. 5.1</w:t>
      </w:r>
    </w:p>
    <w:p>
      <w:r>
        <w:t>Bei diesem Ausgang des Verfahrens sind keine Kosten zu erheben (Art. 63 Abs. 3 VwVG), weshalb der Antrag auf Bewilligung der unentgeltlichen Rechtspflege im Sinne von Art. 65 Abs. 1 VwVG gegenstandslos wird.</w:t>
      </w:r>
    </w:p>
    <w:p>
      <w:r>
        <w:rPr>
          <w:b/>
        </w:rPr>
        <w:t>E. 5.2</w:t>
      </w:r>
    </w:p>
    <w:p>
      <w:r>
        <w:t>Dem Beschwerdeführer ist angesichts seines Obsiegens in Anwendung von Art. 64 Abs. 1 VwVG eine Parteientschädigung für die ihm erwachsenen notwendigen Vertretungskosten zuzusprechen (vgl. Art. 7 des Reglements vom 21. Februar 2008 über die Kosten und Entschädigungen vor dem Bundesverwaltungsgericht [VGKE, SR 173.320.2]), womit auch der (sinngemässe) Antrag auf Gewährung der unentgeltlichen Rechtsverbeiständung im Sinne von Art. 65 Abs. 2 VwVG gegenstandslos wird.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hat das SEM dem Beschwerdeführer für das Rechtsmittelverfahren eine Parteientschädigung in der Höhe von pauschal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