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E-7346/2014 vom 17. Februar 2015</w:t>
      </w:r>
    </w:p>
    <w:p>
      <w:r>
        <w:t>Bundesverwaltungsgericht, 2015-02-17, DE</w:t>
      </w:r>
    </w:p>
    <w:p>
      <w:r>
        <w:rPr>
          <w:b/>
        </w:rPr>
        <w:t xml:space="preserve">Quelle: </w:t>
      </w:r>
      <w:r>
        <w:t>https://mcp.opencaselaw.ch/entscheid/bvger_E-7346_2014</w:t>
      </w:r>
    </w:p>
    <w:p>
      <w:r>
        <w:t>FR: TAF E-7346/2014 du 17 février 2015</w:t>
      </w:r>
    </w:p>
    <w:p>
      <w:r>
        <w:t>IT: TAF E-7346/2014 del 17 febbraio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AsylG).</w:t>
      </w:r>
    </w:p>
    <w:p>
      <w:r>
        <w:rPr>
          <w:b/>
        </w:rPr>
        <w:t>E. 4.1</w:t>
      </w:r>
    </w:p>
    <w:p>
      <w:r>
        <w:t>Die Vorinstanz führt in der angefochtenen Verfügung aus, die Beschwerdeführerin habe ihre Heimat wegen den kriegerischen Auseinandersetzungen verlassen. Eine individuelle gezielte Verfolgungshandlung sei nicht ersichtlich. Trotz unbestrittener Benachteiligungen der ethnischen Kurden (vor allem Ajnabi) genüge dieser Umstand in der Regel nicht, um auf ernsthafte Nachteile im Sinne des Gesetzes zu schliessen. Im Fall der Beschwerdeführerin komme hinzu, dass sie im Besitze der vollen syrische Staatsangehörigkeit sei und ungeachtet ihrer ethnischen Zugehörigkeit an der Universität von Hassaké ein Studium der französischen Literatur habe in Angriff nehmen können. Schliesslich habe die Beschwerdeführerin als einfache Demonstrationsteilnehmerin bei einer Rückkehr keine gezielt gegen sie gerichtete Verfolgung zu befürchten. Aus diesen Gründen kommt die Vorinstanz zum Schluss, dass die Vorbringen der Beschwerdeführerin nicht asylrelevant seien.</w:t>
      </w:r>
    </w:p>
    <w:p>
      <w:r>
        <w:rPr>
          <w:b/>
        </w:rPr>
        <w:t>E. 4.2</w:t>
      </w:r>
    </w:p>
    <w:p>
      <w:r>
        <w:t>Die Beschwerde setzt sich mit den vorinstanzlichen Erwägungen kaum auseinander. Die Ausführungen der Beschwerdeführerin sind ganz überwiegend genereller Natur. Sie äussert sich allgemein zur Teilnahme an den Demonstrationen, zum Status von Ajnabi, zur Gefahr durch Terroristen und zu exilpolitischen Tätigkeiten. Damit zeigt sich nicht auf, inwieweit die angefochtene Verfügung Bundesrecht verletzen oder sonst zu beanstanden sein soll. Solches ist auch nicht ersichtlich.</w:t>
      </w:r>
    </w:p>
    <w:p>
      <w:r>
        <w:rPr>
          <w:b/>
        </w:rPr>
        <w:t>E. 4.3</w:t>
      </w:r>
    </w:p>
    <w:p>
      <w:r>
        <w:t>Die Schlussfolgerungen der Vorinstanz sind weder in tatsächlicher, noch in rechtlicher Hinsicht zu beanstanden. Die Vorinstanz geht vertieft auf die Themenblöcke (Bürgerkrieg, Ethnie, Demonstrationen) ein und kommt folgerichtig zum Schluss, dass die Vorbringen offenkundig keine individuellen Verfolgungshandlungen in einem asylrechtlichen Sinne entfalten. Auch die oberflächlich unternommenen Erklärungsversuche der Beschwerdeschrift vermögen daran nichts zu ändern, im Gegenteil. Sie unterstreichen die Schlussfolgerung der Vorinstanz. Sodann sind den Akten keine Anhaltspunkte zu entnehmen, die den Schluss auf eine fehlerhafte Würdigung oder unvollständige Abklärung des rechtserheblichen Sachverhalts nahe legen würden. Indem die Beschwerdeschrift die allgemeine Lage in Syrien schildert, ist kein Rügegehalt erkennbar. Die Verbindung zwischen dieser allgemeinen Lage und der Behauptung, es seien daher die asylrelevanten Gründe gegeben, um die Beschwerdeführerin als Flüchtling anzuerkennen, ist nicht nachvollziehbar, zeigt aber, dass die Voraussetzungen von Art. 3 AsylG verkannt wurden. Dass die Beschwerdeführerin ein Profil aufweist, das eine begründete Furcht vor zukünftiger Verfolgung als objektiv nachvollziehbar erscheinen liesse, vermag sie nicht darzulegen. Dies umso mehr, als die Behörden bis anhin offensichtlich nie auf sie aufmerksam geworden sind. Die Stellen der Beschwerdeschrift, an denen versucht wird, einen persönlichen Bezug zur allgemeinen Lage herzustellen, lassen keinen anderen Schluss zu: "Wer daran teilnimmt, rechnet damit, erschossen, verhaftet oder entführt zu werden. In meinem Fall ist zwar nichts davon passiert, ich war aber diesen stark ausgesetzt." (Beschwerdeschrift S. 2). Sie sei auch "wie viele andere Frauen" den aufgezählten Gefahren ausgesetzt gewesen (Beschwerdeschrift S. 3). Was den Status der Ajnabi und deren inzwischen verbesserte Lage anbelangt, ist auf die Ausführungen der Vorinstanz zu verweisen und festzustellen, dass die Behauptung in der Beschwerdeschrift, "zudem ist die Regierung den Ajnabi keinen winzigen Schritt entgegengekommen", falsch ist (Beschwerdeschrift S. 3). Was die allgemeine Lage in Syrien anbelangt, so wurde dieser Gegebenheit mit der verfügten vorläufigen Aufnahme bereits ausreichend Rechnung getragen. Auch die erst auf Beschwerdeebene vorgebrachten exilpolitischen Tätigkeiten - die im Übrigen nicht weiter belegt werden - vermögen die Flüchtlingseigenschaft nicht glaubhaft zu machen. Dies umso mehr, als es sich offenbar in erster Linie um Hilfsaktionen handelt. Die Beschwerdeführerin hat nichts vorgebracht, das geeignet wäre, die Flüchtlingseigenschaft nachzuweisen. Die Vorinstanz hat das Asylgesuch zu Recht abgelehnt.</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auf Erhebung eines Kostenvorschusses gegenstandslos geworden. Das Gesuch um unentgeltliche Prozessführung ist abzuweisen, da die Beschwerde als aussichtslos zu gelten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