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E-7342/2009 vom 16. Februar 2010</w:t>
      </w:r>
    </w:p>
    <w:p>
      <w:r>
        <w:t>Bundesverwaltungsgericht, 2010-02-16, DE</w:t>
      </w:r>
    </w:p>
    <w:p>
      <w:r>
        <w:rPr>
          <w:b/>
        </w:rPr>
        <w:t xml:space="preserve">Quelle: </w:t>
      </w:r>
      <w:r>
        <w:t>https://mcp.opencaselaw.ch/entscheid/bvger_E-7342_2009</w:t>
      </w:r>
    </w:p>
    <w:p>
      <w:r>
        <w:t>FR: TAF E-7342/2009 du 16 février 2010</w:t>
      </w:r>
    </w:p>
    <w:p>
      <w:r>
        <w:t>IT: TAF E-7342/2009 del 16 febbraio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2.1</w:t>
      </w:r>
    </w:p>
    <w:p>
      <w:r>
        <w:t>Der Zeitpunkt der Eröffnung der angefochtenen Verfügung steht mangels Vorliegens einer Empfangsbestätigung nicht fest. Da die Beweislast für die Zustellung an die Partei der eröffnenden Behörde obliegt (vgl. Fritz Gygi, Bundesverwaltungsrechtspflege, 2. Aufl., Bern 1983, S. 61), ist zugunsten des Beschwerdeführers davon auszugehen, dass die am 4. November 2009 bei der schweizerischen Vertretung in Colombo eingegangene Beschwerde rechtzeitig erfolgt ist.</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vorliegend auf die Durchführung des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6.1</w:t>
      </w:r>
    </w:p>
    <w:p>
      <w:r>
        <w:t>Das BFM führte in der angefochtenen Verfügung aus, es solle nicht in Abrede gestellt werden, dass die 54-tägige Inhaftierung beim TID eine erhebliche psychische und physische Belastung bedeutet habe. Indes sei der Beschwerdeführer nach Ablauf der Untersuchungshaft mit Beschluss des H._______ vom 10. Oktober 2009 von allen Anschuldigungen und Verdachtsmomenten freigesprochen und aus der Haft entlassen worden. Das Strafverfahren sei somit abgeschlossen, womit kein Grund zur Annahme bestehe, dass aufgrund der geschilderten Vorkommnisse in Zukunft mit erheblicher Wahrscheinlichkeit ernsthafte Nachteile drohen würden, welche einen Verbleib im Heimatland als unzumutbar erscheinen liessen. Ein weiteres Verfolgungsinteresse von Seiten der srilankischen Behörden bestehe demnach nicht. Allein aus dem Umstand, dass der Beschwerdeführer für eine weitergehende Identifizierung vorübergehend auf einen Polizeiposten mitgenommen wurde, würden sich noch keine konkreten Anhaltspunkte für künftige Verfolgungsmassnahmen ergeben. Diesbezüglich soll nicht in Abrede gestellt werden, dass aufgrund der angespannten Lage in Sri Lanka gerade junge Männer Gefahr laufen würden, überall und jederzeit von srilankischem Sicherheitspersonal einer minuziösen Personenkontrolle unterzogen zu werden. Ebenso sei der Umstand, dass der Beschwerdeführer Telefonate von Offizieren des TID bekommen habe noch kein konkreter Anhaltspunkt für eine künftige Verfolgungsmassnahme. Dabei handle es sich um Massnahmen von relativ geringer Eingriffsdauer und -intensität, von denen die tamilische Bevölkerung vor dem Hintergrund der angespannten Sicherheitslage im Land ingesamt betroffen sei.</w:t>
      </w:r>
    </w:p>
    <w:p>
      <w:r>
        <w:rPr>
          <w:b/>
        </w:rPr>
        <w:t>E. 6.2</w:t>
      </w:r>
    </w:p>
    <w:p>
      <w:r>
        <w:t>In der Rechtsmitteleingabe verweist der Beschwerdeführer auf seine verschiedenen Anhaltungen durch die Polizei und hält fest, er werde wie ein potentialer Terrorist behandelt, obwohl er keine Straftat begangen habe. Auch wenn er seine I._______ oder J._______ trage, werde er an den Checkpoints angehalten und befragt. Dies führe dazu, dass er sich von verschiedensten Besuchern des G._______ Fragen ausgesetzt sehe. Das Ganze sei für ihn peinlich und es sei fraglich, wie er seinen täglichen Pflichten im G._______ nachkommen könne. Auf die Dauer könne dies dazu führen, dass weniger Menschen seine Dienste beanspruchen könnten.</w:t>
      </w:r>
    </w:p>
    <w:p>
      <w:r>
        <w:rPr>
          <w:b/>
        </w:rPr>
        <w:t>E. 6.3</w:t>
      </w:r>
    </w:p>
    <w:p>
      <w:r>
        <w:t>Das Bundesverwaltungsgericht hat im Grundsatzurteil BVGE 2008/2 eine Lageanasyle betreffend Sri Lanka vorgenommen und gelangte dabei zum Schluss, dass sich die allgemeine Sicherheitslage seit Januar 2006 insgesamt, insbesondere aber in Colombo kontinuierlich verschlechtert habe. Nach Ergehen dieses Urteils am 14. Februar 2008 hat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wie der Beschwerdeführer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Vor diesem Hintergrund vermögen die geltend gemachten Anhaltungen und Kontrollen des Beschwerdeführers an Checkpoints in Colombo nicht zur Anerkennung der Flüchtlingseigenschaft zu führen, zumal er seit Herbst 2008 keine langedauernde Haft oder intensive Übergriffe mehr erlebt hat. Weitergehend vermag der Beschwerdeführer - auch mit dem sinngemässen Wiederholen seiner Asylvorbringen - nicht substanziiert darzutun, inwiefern das BFM zu Unrecht geschlossen habe, er sei nicht schutzbedürftig im Sinne des AsylG und ihm sei die Einreise zu Unrecht nicht bewilligt worden. Um Wiederholungen zu verweiden, kann vollumfänglich auf die zutreffenden Erwägungen in der angefochtenen Verfügung verwiesen werden.</w:t>
      </w:r>
    </w:p>
    <w:p>
      <w:r>
        <w:rPr>
          <w:b/>
        </w:rPr>
        <w:t>E. 7</w:t>
      </w:r>
    </w:p>
    <w:p>
      <w:r>
        <w:t>Zusammenfassend ist festzustellen, dass der Beschwerdeführer keine Verfolgung im Sinne von Art. 3 AsylG glaubhaft machen konnte und nicht als Flüchtling anerkannt werden kann. Aufgrund der vorstehenden Erwägungen erübrigt es sich, auf die weiteren Ausführungen einzugehen, da sie am festgestellten Ergebnis nichts zu ändern vermögen. Das BFM hat demnach zur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