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E-7337/2025 vom 2. Dezember 2025</w:t>
      </w:r>
    </w:p>
    <w:p>
      <w:r>
        <w:t>Bundesverwaltungsgericht, 2025-12-02, DE</w:t>
      </w:r>
    </w:p>
    <w:p>
      <w:r>
        <w:rPr>
          <w:b/>
        </w:rPr>
        <w:t xml:space="preserve">Quelle: </w:t>
      </w:r>
      <w:r>
        <w:t>https://mcp.opencaselaw.ch/entscheid/bvger_E-7337_2025</w:t>
      </w:r>
    </w:p>
    <w:p>
      <w:r>
        <w:t>FR: TAF E-7337/2025 du 2 décembre 2025</w:t>
      </w:r>
    </w:p>
    <w:p>
      <w:r>
        <w:t>IT: TAF E-7337/2025 del 2 dicembre 2025</w:t>
      </w:r>
    </w:p>
    <w:p>
      <w:pPr>
        <w:pStyle w:val="Heading2"/>
      </w:pPr>
      <w:r>
        <w:t>Regeste</w:t>
      </w:r>
    </w:p>
    <w:p>
      <w:r>
        <w:t>Asyl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Die Beschwerde- führenden sind als Verfügungsadressaten zur Beschwerdeführung legiti- miert (Art. 48 Abs. 1 VwVG). Auf die frist- und formgerecht eingereichte Beschwerde ist einzutreten (Art. 108 Abs. 6 AsylG und Art. 52 Abs. 1 VwVG).</w:t>
      </w:r>
    </w:p>
    <w:p>
      <w:r>
        <w:t>E-7337/2025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Soweit die Beschwerdeführenden beantragen, die Sache sei zwecks Neu- beurteilung ans SEM zurückzuweisen, gelangt das Gericht zum Schluss, dass dieser Rückweisungsantrag in der Beschwerde nicht weiter begrün- det wurde und sich im Übrigen auch aus den Akten keine Hinweise auf eine Verletzung von Verfahrensrechten ergeben, weshalb kein Anlass besteht, die Sache aus formellen Gründen aufzuheben und ans SEM zurückzuwei- sen. Das Rückweisungsbegehren ist demnach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Die Vorinstanz führt in der angefochtenen Verfügung im Wesentlichen aus, in der Türkei würden Ermittlungsverfahren wegen Terrordelikten zwar</w:t>
      </w:r>
    </w:p>
    <w:p>
      <w:r>
        <w:t>E-7337/2025 Seite 8 in hoher Zahl eingeleitet, diese würden aber auch regelmässig wieder ein- gestellt. Beim Tatbestand der Mitgliedschaft in einer Terrororganisation werde gar weniger oft Anklage erhoben und damit ein Gerichtsverfahren eröffnet als bei den Tatbeständen der Terrorpropaganda oder der Präsiden- tenbeleidigung. Zudem würden nur in einem Bruchteil der Fälle unbedingte Freiheitsstrafen ausgesprochen, womit es überwiegend unwahrscheinlich sei, dass ein hängiges Ermittlungsverfahren wegen Mitgliedschaft in einer Terrororganisation zu einer unbedingten Freiheitsstrafe führe. Der Ausgang des vom Beschwerdeführer vorgebrachten Verfahrens sei offen, insbeson- dere auch die Frage, ob es tatsächlich zu einer Anklage kommen werde, welche mit einer unbedingten Freiheitsstrafe mit rechtlich relevantem Motiv ende. Auch könnten den Akten keine Hinweise darauf entnommen werden, der Beschwerdeführer sei einem hohen Risiko ausgesetzt, in Untersu- chungshaft genommen zu werden. Bei dieser Ausgangslage sei nicht ver- tieft darauf einzugehen, dass der Beschwerdeführer im vorangegangenen Asylverfahren gefälschte Unterlagen zu den Akten gegeben habe und die Beschwerdeführenden widersprüchliche Angaben zu ihrer Ausreise ge- macht hätten und damit Zweifel an der persönlichen Glaubwürdigkeit und der Glaubhaftigkeit der Fluchtvorbringen bestehen würden. Weiter sei nicht auszuschliessen, dass der Beschwerdeführer die geltend gemachten Er- mittlung durch seine exilpolitischen Tätigkeiten in rechtsmissbräuchlicher Weise bewirkt habe. Die Vorbringen der Beschwerdeführenden vermöch- ten im Ergebnis den Anforderungen an die flüchtlingsrechtliche Relevanz nicht zu genügen.</w:t>
      </w:r>
    </w:p>
    <w:p>
      <w:r>
        <w:rPr>
          <w:b/>
        </w:rPr>
        <w:t>E. 5.2</w:t>
      </w:r>
    </w:p>
    <w:p>
      <w:r>
        <w:t>In der Rechtsmitteleingabe wird insbesondere geltend gemacht, die Vorinstanz schätze die Wahrscheinlichkeit einer Verurteilung wegen Mit- gliedschaft in einer Terrororganisation und die damit im Zusammenhang stehende Gefahr vor asylrelevanten Nachteilen falsch ein. Neben der Wahrscheinlichkeit des Gefahreneintritts müsse auch dessen Schwere be- rücksichtigt werden. Dem Beschwerdeführer würden wegen des Vorwurfs der Mitgliedschaft in einer Terrororganisation mindestens fünf Jahre Frei- heitsstrafe drohen, wobei sich sein politisch-familiärer Hintergrund sowie seine exilpolitischen Tätigkeiten strafschärfend auswirken dürften. Sodann sei der von der Vorinstanz im Zusammenhang mit den exilpolitischen Tä- tigkeiten des Beschwerdeführers erhobene Vorwurf des Rechtsmiss- brauchs zurückzuweisen. Der Beschwerdeführer sei bereits im Heimatland politisch engagiert gewesen und werden nun wegen seiner Aktivitäten im Exil vom Geheimdienst überwacht. Im Falle der Verhaftung des Beschwer- deführers wäre höchst unklar, wie die Beschwerdeführerin die Betreuung ihrer gemeinsamen Kinder gewährleisten könnte beziehungsweise würde</w:t>
      </w:r>
    </w:p>
    <w:p>
      <w:r>
        <w:t>E-7337/2025 Seite 9 die dadurch entstehende Situation eine ernsthafte Gefährdung für die zum Teil noch sehr kleinen Kinder darstellen. Eine Wegweisung würde sowohl einen Verstoss gegen das Kindeswohl als auch einen Verstoss gegen das Verhältnismässigkeitsprinzip bedeuten.</w:t>
      </w:r>
    </w:p>
    <w:p>
      <w:r>
        <w:rPr>
          <w:b/>
        </w:rPr>
        <w:t>E. 5.3</w:t>
      </w:r>
    </w:p>
    <w:p>
      <w:r>
        <w:t>In ihrer Stellungnahme im Rahmen des ihnen gewährten rechtlichen Gehörs zu einer allfälligen Motivsubstitution machen die Beschwerdefüh- renden im Wesentlichen geltend, in Bezug auf das zweite – ursprünglich wegen Terrorpropaganda – eingeleitete Ermittlungsverfahren habe es der türkische Rechtsvertreter versäumt, wichtige Akten rechtzeitig und voll- ständig zuzustellen. Der in diesem Verfahren erhobene Vorwurf laute nun neu auf Mitgliedschaft in einer Terrororganisation, wobei aufgrund des Ge- heimhaltungsbeschlusses keine weiteren Akten eingereicht werden könn- ten. Der türkische Anwalt sei jedoch bereit, mit einem von der Schweizer Vertretung beauftragten Juristen zu den zuständigen türkischen Justizbe- hörden zu gehen, um Informationen über das Verfahren einzuholen. Der Beschwerdeführer sei exilpolitisch sehr stark engagiert, wobei sich diese Tätigkeit nicht nur auf die Teilnahme an Protestaktionen beschränke, was durch das hängige Verfahren belegt sei.</w:t>
      </w:r>
    </w:p>
    <w:p>
      <w:r>
        <w:rPr>
          <w:b/>
        </w:rPr>
        <w:t>E. 6.1</w:t>
      </w:r>
    </w:p>
    <w:p>
      <w:r>
        <w:t>Ob das angebliche Ermittlungsverfahren wegen Mitgliedschaft in einer Terrororganisation von Asylrelevanz ist, kann vorliegend offenbleiben, da es den Beschwerdeführenden – wie nachfolgend aufgezeigt wird – nicht gelingt, die Existenz eines entsprechenden Verfahrens glaubhaft zu ma- chen. Damit würdigt das Bundesverwaltungsgericht dieses Vorbringen, anders als das SEM, unter dem Aspekt der Glaubhaftigkeit und nicht unter dem Gesichtspunkt der asylrechtlichen Relevanz, womit es eine Motivsubstitu- tion vornimmt. Da das Bundesverwaltungsgericht nicht an die rechtliche Begründung der Vorinstanz gebunden ist (Art. 62 Abs. 4 VwVG), kann es eine angefochtene Verfügung im Ergebnis gleich belassen, dieser aber eine andere Begründung zu Grunde legen. Die Möglichkeit einer solchen Motivsubstitution ist im Grundsatz der Rechtsanwendung von Amtes we- gen begründet. Sollte sich der neue Entscheid auf Rechtsnormen stützen, mit deren Anwendung die Parteien nicht rechnen mussten, ist ihnen Gele- genheit zu geben, sich vorgängig dazu zu äussern (vgl. BVGE 2007/41 E. 2 m.w.H.).</w:t>
      </w:r>
    </w:p>
    <w:p>
      <w:r>
        <w:t>E-7337/2025 Seite 10 Den Beschwerdeführenden wurde zum Vorbehalt einer Motivsubstitution und zu den wesentlichen Gründen dafür das rechtliche Gehör gewährt (vgl. Bst. G und H). Da die angefochtene Verfügung hinsichtlich des Dispositivs nicht fehlerhaft ist, verletzt dieses Vorgehen keine (prozessualen) Bestim- mungen. Die Rechtsanwendung von Amtes wegen hat nämlich zur Folge, dass die im Rechtsmittelverfahren entscheidende Instanz eine im Ergebnis zwar richtige, aber allenfalls falsch begründete Anordnung mit anderen rechtlichen Überlegungen bestätigen darf.</w:t>
      </w:r>
    </w:p>
    <w:p>
      <w:r>
        <w:rPr>
          <w:b/>
        </w:rPr>
        <w:t>E. 6.2</w:t>
      </w:r>
    </w:p>
    <w:p>
      <w:r>
        <w:t>Die Beschwerdeführenden begründen das Mehrfachgesuch im We- sentlichen damit, das nach der Ausreise gegen den Beschwerdeführer er- öffnete Ermittlungsverfahren (…) wegen Terrorpropaganda sei aufgrund seiner exilpolitischen Tätigkeiten in ein Verfahren wegen Mitgliedschaft in einer Terrororganisation umgewandelt worden. Diesbezüglich ist einleitend festzuhalten, dass in den vorangegangenen Verfahren festgestellt wurde, dass die Beschwerdeführenden in Bezug auf eine andere Strafuntersuchung wegen Terrorpropaganda (Verfahrensnum- mer […]) gefälschte Unterlagen zu den Akten reichten und dass das Ge- richt im Urteil E-6060/2024 vom 25. November 2024 erhebliche Zweifel an der Existenz des – vorliegend interessierenden – Verfahrens (…) äusserte (vgl. a.a.O. E. 6.2). Auch stellte das Gericht fest, dass die Beschwerdefüh- renden in Bezug auf dieses Verfahren trotz expliziter Aufforderung keine aussagekräftigen Unterlagen (eigentlicher Vorführbefehl, staatsanwaltli- cher Antrag, entsprechender UYAP-Auszug) zu den Akten gaben. Zwar reichten sie mit der Stellung des Mehrfachgesuches neu ein Bildschirmfoto eines UYAP-Auszugs zu den Akten, auf welchem die obgenannte Verfah- rensnummer zu sehen ist. Der teilweise nur schlecht leserlichen fotografi- schen Abbildung ist dabei jedoch weder zu entnehmen, wann die entspre- chende Seite aufgerufen wurde, noch auf welche Person oder welchen Tat- vorwurf sich die Informationen beziehen. Somit versäumen es die Be- schwerdeführenden abermals mittels aussagekräftiger Unterlagen darzu- legen, dass das Verfahren (…) bereits vor dem Beschwerdeurteil vom 25. November 2024 – damals noch unter dem Vorwurf der Terrorpropaganda – tatsächlich existierte. Was die übrigen im Mehrfachverfahren eingereich- ten Dokumente anbelangt, welche sich allesamt auf den Vorwurf der Mit- gliedschaft in einer Terrororganisation beziehen, ist festzustellen, dass diese lediglich in Kopie eingereicht wurden und ihnen mithin nur ein gerin- ger Beweiswert zukommt. Daran vermag auch nichts zu ändern, dass die Dokumente gemäss Angaben der Beschwerdeführenden von ihrem türki- schen Anwalt mit einer Apostille versehen worden seien, da auch die mit</w:t>
      </w:r>
    </w:p>
    <w:p>
      <w:r>
        <w:t>E-7337/2025 Seite 11 Eingabe vom 16. Oktober 2025 erneut eingereichten, angeblich beglaubig- ten Dokumente lediglich in Kopie vorliegen. Einer Beglaubigung durch den türkischen Anwalt als Interessenvertreter der Beschwerdeführenden kann denn auch ohnehin nur ein untergeordneter Beweiswert attestiert werden. Weiter ist festzuhalten, dass das politische Engagement des Beschwerde- führers im Heimatland im vorangegangen Asylverfahren als niederschwel- lig qualifiziert wurde und ihm auch unter Berücksichtigung seiner geltend gemachten exilpolitischen Tätigkeiten kein exponiertes politisches Profil at- testiert wurde (vgl. a.a.O. 6.2 f.). Im Mehrfachverfahren wird diesbezüglich pauschal ausgeführt, die Beschwerdeführenden würden an politischen Veranstaltungen und Demonstrationen der kurdischen Diaspora teilneh- men beziehungsweise der Beschwerdeführer sei sehr aktiv. Neben den bei der Vorinstanz eingereichten türkischen Justizdokumenten mit Aufnahmen einer politischen Veranstaltung in G._______ im November 2024 (vgl. SEM-Akten A1/75, Beilage 11) werden auf Beschwerdeebene Fotografien des Beschwerdeführers zu den Akten gegeben, wie er im (…) 2024 sowie (…) 2025 an exilpolitische Veranstaltungen teilnimmt (vgl. BVGER-act. 5, Beilagen 1 und 2). Sämtliche dieser Aufnahmen zeigen ihn als Veranstal- tungsteilnehmer innerhalb einer Menschenmenge, womit er keine wesent- liche Akzentuierung seines Profils darzulegen vermag. Anderes lässt sich – entgegen der Ansicht der Beschwerdeführenden – denn auch nicht aus dem Referenzschreiben des (…) vom 3. März 2025 schliessen, zumal die- sem Dokument selbst zu entnehmen ist, dass die darin enthaltenen Anga- ben auf den Aussagen des Beschwerdeführers basieren. Bei dieser Aus- gangslage ist für das Gericht insgesamt nicht plausibel, dass das ursprüng- liche – nach dem vorstehend Ausgeführten auch nicht durch aussagekräf- tige Akten untermauerte – Verfahren wegen Terrorpropaganda in ein unter Geheimhaltung stehendes Verfahren wegen Mitgliedschaft in einer Terror- organisation umgewandelt worden sein soll.</w:t>
      </w:r>
    </w:p>
    <w:p>
      <w:r>
        <w:rPr>
          <w:b/>
        </w:rPr>
        <w:t>E. 6.3</w:t>
      </w:r>
    </w:p>
    <w:p>
      <w:r>
        <w:t>Nach dem Gesagten gelangt das Gericht zum Schluss, dass die Be- schwerdeführenden nicht glaubhaft darzulegen vermochten, dass gegen den Beschwerdeführer unter der Verfahrensnummer (…) jemals ein Ermitt- lungsverfahren wegen Terrorpropaganda – welches Ausgangslage für die Vorbringen im Mehrfachverfahren bildet – existierte. Da der Beschwerde- führer überdies – wie bereits im ersten Asylverfahren festgestellt – lediglich über ein niederschwelliges politisches Profil verfügt und sich auch exilpoli- tisch nicht massgeblich exponiert hat, ist für das Gericht auch nicht glaub- haft, dass gegen den Beschwerdeführer aktuell wegen Mitgliedschaft in ei- ner (bewaffneten) Terrororganisation ermittelt werden soll. Dies auch unter</w:t>
      </w:r>
    </w:p>
    <w:p>
      <w:r>
        <w:t>E-7337/2025 Seite 12 zusätzlicher Berücksichtigung, dass in Kopie eingereichten Beweismitteln in Form von behördlichen Dokumenten im vorliegenden Länderkontext pra- xisgemäss nur ein untergeordneter Beweiswert attestiert werden kann (es kann hier auf die zutreffenden Ausführungen der Vorinstanz verwiesen wer- den) sowie dass die Beschwerdeführenden im vorangegangenen Asylver- fahren gefälschte Beweismittel zu den Akten gaben und über die Umstände ihrer Ausreise zu täuschen versuchten. Demnach hat die Vorinstanz das Mehrfachgesuch im Ergebnis zu Recht verneint.</w:t>
      </w:r>
    </w:p>
    <w:p>
      <w:r>
        <w:rPr>
          <w:b/>
        </w:rPr>
        <w:t>E. 7.1</w:t>
      </w:r>
    </w:p>
    <w:p>
      <w:r>
        <w:t>Lehnt das SEM das Asylgesuch ab oder tritt es darauf nicht ein,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ebenso Art. 33 Abs. 1 des Abkommens vom 28. Juli 1951 über die</w:t>
      </w:r>
    </w:p>
    <w:p>
      <w:r>
        <w:t>E-7337/2025 Seite 13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der Beschwerde- führenden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Gerichtshofs für Menschenrechte (EGMR) sowie jener des UN-Anti-Folterausschusses müsste sie eine konkrete Gefahr ("real risk") nachweisen oder glaubhaft machen, dass ihnen im Fall einer Rückschiebung Folter oder unmenschli- che Behandlung drohen würde (vgl. Urteil des EGMR Saadi gegen Italien 28. Februar 2008, Grosse Kammer 37201/06, §§ 124–127 m.w.H.). Dies gelingt ihnen nach dem oben Gesagten nicht. Auch die allgemeine Men- schenrechtssituation in der Türkei lässt den Wegweisungsvollzug zum heu- tigen Zeitpunkt nicht als unzulässig erscheinen.</w:t>
      </w:r>
    </w:p>
    <w:p>
      <w:r>
        <w:rPr>
          <w:b/>
        </w:rPr>
        <w:t>E. 9.3</w:t>
      </w:r>
    </w:p>
    <w:p>
      <w:r>
        <w:t>Nach dem Gesagten ist der Vollzug der Wegweisung sowohl im Sinn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Gemäss konstanter Praxis des Bundesverwaltungsgerichts ist – auch für Angehörige der kurdischen Ethnie – nicht von einer Situation allgemei- ner Gewalt oder bürgerkriegsähnlichen Verhältnissen in der gesamten</w:t>
      </w:r>
    </w:p>
    <w:p>
      <w:r>
        <w:t>E-7337/2025 Seite 14 Türkei auszugehen (vgl. Referenzurteil BVGer E-4103/2024 vom 8. No- vember 2024 E. 13.2 m.w.H.).</w:t>
      </w:r>
    </w:p>
    <w:p>
      <w:r>
        <w:rPr>
          <w:b/>
        </w:rPr>
        <w:t>E. 10.3</w:t>
      </w:r>
    </w:p>
    <w:p>
      <w:r>
        <w:t>In Bezug auf die Beurteilung der individuellen Zumutbarkeit des Weg- weisungsvollzugs kann auf die Ausführungen in der angefochtenen Verfü- gung sowie diejenigen im Urteil E-6060/2024 vom 25. November 2024 ver- wiesen werden, zumal der Rechtsmitteleingabe nicht in substantiierter Weise zu entnehmen ist, dass sich die diesbezüglichen Verhältnisse in re- levanter Weise geändert hätten. In Bezug auf das Kindeswohl werden in der Beschwerdeschrift Vorbehalte alleine aufgrund der Befürchtung gel- tend gemacht, der Beschwerdeführer könnte verhaftet werden, was bereits aufgrund des vorstehenden Ausgeführten nicht zu überzeugen vermag. Es kann auch in diesem Punkt auf die eingehenden Erwägungen der Vor- instanz verwiesen werden. Unter dem Gesichtspunkt des vorrangig zu be- rücksichtigenden Kindeswohles (vgl. Art. 3 des Übereinkommens vom 20. November 1989 über die Rechte des Kindes KRK, SR 0.107) der bei- den Kleinkinder der Beschwerdeführenden erweist sich der Wegweisungs- vollzugebenfalls weiterhin als zumutbar.</w:t>
      </w:r>
    </w:p>
    <w:p>
      <w:r>
        <w:rPr>
          <w:b/>
        </w:rPr>
        <w:t>E. 10.4</w:t>
      </w:r>
    </w:p>
    <w:p>
      <w:r>
        <w:t>Nach dem Gesagten erweist sich der Wegweisungsvollzug als zumut- bar.</w:t>
      </w:r>
    </w:p>
    <w:p>
      <w:r>
        <w:rPr>
          <w:b/>
        </w:rPr>
        <w:t>E. 10.5</w:t>
      </w:r>
    </w:p>
    <w:p>
      <w:r>
        <w:t>Schliesslich obliegt es den Beschwerdeführenden, sich bei der zu- ständigen Vertretung des Heimatstaates die für eine Rückkehr notwendi- gen Reisedokumente zu beschaffen (Art. 8 Abs. 4 AsylG; vgl.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den Beschwer- deführenden aufzuerlegen (Art. 63 Abs. 1 VwVG). Nachdem das Gesuch</w:t>
      </w:r>
    </w:p>
    <w:p>
      <w:r>
        <w:t>E-7337/2025 Seite 15 um Gewährung der unentgeltlichen Prozessführung im Sinn von Art. 65 Abs. 1 VwVG mit Zwischenverfügung vom 2. Oktober 2025 gutgeheissen worden war und sich aus den Akten keine Hinweise auf eine massgebende Veränderung der finanziellen Verhältnisse der Beschwerdeführenden erge- ben, ist von einer Kostenauflage abzusehen.</w:t>
      </w:r>
    </w:p>
    <w:p>
      <w:r>
        <w:rPr>
          <w:b/>
        </w:rPr>
        <w:t>E. 13.2</w:t>
      </w:r>
    </w:p>
    <w:p>
      <w:r>
        <w:t>Der amtliche Rechtsbeistand reichte keine Kostennote ein. Unter Be- rücksichtigung der den Akten zu entnehmenden Aufwendungen sowie un- ter Ansetzung eines Stundenansatzes von Fr. 150.– ist das amtliche Hono- rar auf insgesamt Fr. 1’500.– (inkl. Auslagen) festzusetzen. Dieser Betrag ist dem amtlichen Rechtsbeistand vom Bundesverwaltungsgericht auszu- richten. (Dispositiv nächste Seite)</w:t>
      </w:r>
    </w:p>
    <w:p>
      <w:r>
        <w:t>E-7337/2025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