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E-7326/2016 vom 16. Oktober 2018</w:t>
      </w:r>
    </w:p>
    <w:p>
      <w:r>
        <w:t>Bundesverwaltungsgericht, 2018-10-16, DE</w:t>
      </w:r>
    </w:p>
    <w:p>
      <w:r>
        <w:rPr>
          <w:b/>
        </w:rPr>
        <w:t xml:space="preserve">Quelle: </w:t>
      </w:r>
      <w:r>
        <w:t>https://mcp.opencaselaw.ch/entscheid/bvger_E-7326_2016</w:t>
      </w:r>
    </w:p>
    <w:p>
      <w:r>
        <w:t>FR: TAF E-7326/2016 du 16 octobre 2018</w:t>
      </w:r>
    </w:p>
    <w:p>
      <w:r>
        <w:t>IT: TAF E-7326/2016 del 16 ottobre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kürzlich ausgefällten Koordinationsentscheid des Bundesverwaltungsgerichts offensichtlich unbegründet geworden ist. Das Urteil ist deshalb nur summarisch zu begründen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3.4</w:t>
      </w:r>
    </w:p>
    <w:p>
      <w:r>
        <w:t>Flüchtlingen wird kein Asyl gewährt, wenn sie erst durch ihre Ausreise aus dem Heimat- oder Herkunftsstaat oder wegen ihres Verhaltens nach der Ausreise Flüchtlinge im Sinne von Art. 3 wurden (Art. 54 AsylG; sog. Subjektive Nachfluchtgründe).</w:t>
      </w:r>
    </w:p>
    <w:p>
      <w:r>
        <w:rPr>
          <w:b/>
        </w:rPr>
        <w:t>E. 4.1</w:t>
      </w:r>
    </w:p>
    <w:p>
      <w:r>
        <w:t>Die Vorinstanz begründet ihren Entscheid damit, der Beschwerdeführer habe die Haft und die anschliessende Flucht aus der Obhut der Soldaten nicht glaubhaft dargelegt. Er habe weder den Militärdienst verweigert noch sei er aus dem Militärdienst desertiert. Somit habe er nicht gegen die Proclamation on National Service verstossen. Die illegale Ausreise aus Eritrea und eine allfällig drohende Rekrutierung für den Militärdienst seien nicht asylrelevant.</w:t>
      </w:r>
    </w:p>
    <w:p>
      <w:r>
        <w:rPr>
          <w:b/>
        </w:rPr>
        <w:t>E. 4.2</w:t>
      </w:r>
    </w:p>
    <w:p>
      <w:r>
        <w:t>Der Beschwerdeführer macht geltend, die Vorinstanz weiche mit der Schlussfolgerung, seine illegale Ausreise sei asylrechtlich unbeachtlich, von der geltenden Rechtsprechung des Bundesverwaltungsgerichts und ihrer eigenen Praxis ab. Die Praxisänderung sei rechtlich nicht zulässig, da sie auf einer ungenügenden Informationsgrundlage basiere und die in BVGE 2010/54 festgelegten Zulässigkeitsvoraussetzungen für eine Abweichung von der ständigen Rechtsprechung des Bundesverwaltungsgerichts seien in Bezug auf mehrere Punkte nicht erfüllt. Aufgrund der illegalen Ausreise des Beschwerdeführers habe er bei einer Rückkehr in sein Heimatland mit Nachteilen im Sinne von Art. 3 AsylG zu rechnen.</w:t>
      </w:r>
    </w:p>
    <w:p>
      <w:r>
        <w:rPr>
          <w:b/>
        </w:rPr>
        <w:t>E. 4.3</w:t>
      </w:r>
    </w:p>
    <w:p>
      <w:r>
        <w:t>Die Vorinstanz führte in ihrer Vernehmlassung aus, das Bundesverwaltungsgericht lasse bezüglich der Beurteilung einer illegalen Ausreise eine differenzierte Betrachtungsweise erkennen. So habe es unter anderem in den Urteilen D-5356/2014 vom 12. April 2016 und E-129/2015 vom 20. Januar 2015 festgehalten, eine Person, welche Eritrea mit zehn beziehungsweise elf Jahren illegal verlassen habe, müsse im Falle einer Rückkehr keine begründete Furcht vor Nachteilen gemäss Art. 3 AsylG haben und im Urteil E-1781/2016 vom 24. Juni 2016 halte es fest, verschiedene Personengruppen müssten wegen der unerlaubten Ausreise aus Eritrea im Falle einer Rückkehr keine Sanktionen seitens der eritreischen Behörden befürchten. Die im Juni 2016 öffentlich angekündigte Praxisanpassung sei nicht mit der Konstellation im Grundsatzurteil BVGE 2010/54 vergleichbar.</w:t>
      </w:r>
    </w:p>
    <w:p>
      <w:r>
        <w:rPr>
          <w:b/>
        </w:rPr>
        <w:t>E. 4.4</w:t>
      </w:r>
    </w:p>
    <w:p>
      <w:r>
        <w:t>In seiner Replik machte der Beschwerdeführer zusätzlich geltend, er habe noch keinen Militärdienst geleistet und sei im Alter von 15 Jahren illegal aus Eritrea ausgereist, weshalb die von der Vorinstanz herangezogenen Urteile nicht anwendbar seien. Mittlerweile sei er volljährig, weshalb er bei einer Rückkehr ins Heimatland als Dienstverweigerer behandelt werden würde und mit einer Strafe aufgrund eines Verstosses gegen die Proclamation on National Service zu rechnen habe.</w:t>
      </w:r>
    </w:p>
    <w:p>
      <w:r>
        <w:rPr>
          <w:b/>
        </w:rPr>
        <w:t>E. 5.1</w:t>
      </w:r>
    </w:p>
    <w:p>
      <w:r>
        <w:t>Im Referenzurteil D-7898/2015 vom 30. Januar 2017 gelangte das Bundesverwaltungsgericht nach einer eingehenden quellengestützten Lageanalyse (E.4.6 - 4.11) zum Schluss, dass die frühere Praxis, wonach eine illegale Ausreise aus Eritrea per se zur Anerkennung der Flüchtlingseigenschaft führte, nicht mehr aufrechterhalten werden könne. Es sei nicht mit überwiegender Wahrscheinlichkeit davon auszugehen, dass einer Person einzig aufgrund ihrer illegalen Ausreise aus Eritrea eine flüchtlingsrelevante Verfolgung drohe. Nicht flüchtlingsrechtlich relevant sei auch die Möglichkeit, dass jemand nach der Rückkehr in den Nationaldienst eingezogen werde. Ob letzterer Umstand unter dem Blickwinkel von Art. 3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w:t>
      </w:r>
    </w:p>
    <w:p>
      <w:r>
        <w:rPr>
          <w:b/>
        </w:rPr>
        <w:t>E. 5.2</w:t>
      </w:r>
    </w:p>
    <w:p>
      <w:r>
        <w:t>Nach Durchsicht der Akten ist festzustellen, die Vorinstanz gelangte zu Recht und mit zutreffender Begründung zum Schluss, dass mit Bezug auf den Beschwerdeführer keine solchen zusätzlichen risikobegründenden Faktoren ersichtlich sind, die ihn in den Augen des eritreischen Regimes als missliebige Person erscheinen lassen könnten. Die Rechtsmitteleingabe erschöpft sich in Erklärungsversuchen, womit sie nicht aufzeigt, inwiefern die vorinstanzliche Beweiswürdigung Bundesrecht verletzen oder zu einer rechtsfehlerhaften Sachverhaltsfeststellung führen soll. Solches ist auch nicht ersichtlich. Die Vorinstanz bestreitet nicht, dass der Beschwerdeführer im dienstfähigen Alter von 15 Jahren illegal aus Eritrea ausgereist ist. Der Beschwerdeführer vermag allerdings die einschneidenden Momente der Festnahme, der Flucht sowie der anschliessenden Ausreise nicht glaubhaft darzulegen, weshalb vollständig auf die Ausführungen der Vorinstanz verwiesen werden kann. So ist widersprüchlich, wenn der Beschwerdeführer anlässlich der Befragung zur Person angibt, die Soldaten hätten ihn für eine Nacht festgehalten und er sei am nächsten Tag geflohen (act. A4/12 S. 4), später jedoch aussagt, er sei nach der Flucht eine Nacht zu Hause gewesen und erst am nächsten Tag ausgereist (act. A4/12 S. 8). Anlässlich der Anhörung erklärte er, er habe sich lediglich zehn Minuten auf dem Stützpunkt aufgehalten, bevor er geflohen sei. Widersprüche wie diese kann er nicht plausibel erklären. Er gibt lediglich an, er habe das so nicht gesagt. Er habe weder bei den Soldaten noch bei sich zu Hause übernachtet (act. A19/16 F118f). Hinzu kommen weitere gravierende Widersprüche betreffend den Ort, von wo aus ihm die Flucht gelungen sein soll, sowie die Frage, ob er seine Familie nach der Flucht und vor der Ausreise nochmals gesehen habe. Die Widersprüche zeugen nicht von Selbsterlebtem, sondern von einem offensichtlich konstruierten Sachverhalt. Der sehr pauschale und kurz gehaltene Begründungsversuch auf Beschwerdeebene, seine Vorbringen seien in Bezug auf die illegale Ausreise in sich schlüssig, würden Realkennzeichen enthalten und seien gesamthaft als glaubhaft einzustufen, laufen ins Leere. Auch die Bezugnahme lediglich auf die Reisegefährten, den Fluchtweg über D._______ und die angebliche Marschdauer von ungefähr fünf Stunden tragen nicht zur Klärung der Widersprüche bei. Ferner wurde der Beschwerdeführer bereits zu Beginn der Erstbefragung über seine Mitwirkungspflichten aufgeklärt, insbesondere darüber, dass seine Antworten vollständig und wahrheitsgetreu sein müssen. Ihm wurde ebenfalls mitgeteilt, dass er ohne Furcht und frei sprechen könne, zumal den heimatlichen Behörden nichts mitgeteilt werde (act. A4/12, S. 1 f.). Die Kenntnisnahme hiervon hat er unterschriftlich bestätigt. Vor diesem Hintergrund gehen seine Erklärungsversuche - die Frage hinsichtlich dessen, ob er seine Familie vor seiner Ausreise nochmals gesehen habe, sei vielleicht irgendwie unverständlich gewesen (act. A19/16 F122) - ebenfalls ins Leere. Auch der in der Beschwerde angebrachte Verweis auf ein anderes Verfahren ändert an der bisherigen Einschätzung nichts, zumal der jenem Verfahren zu Grunde liegende Sachverhalt mit dem vorliegenden nicht vergleichbar ist. Nach dem Gesagten erweist sich die Befürchtung des Beschwerdeführers, bei einer Rückkehr nach Eritrea aufgrund seiner nun gelungenen illegalen Ausreise in flüchtlingsrechtlich relevanter Weise in den Fokus der Behörden zu geraten, als in objektiver Hinsicht unbegründet. Der Umstand, dass der Beschwerdeführer mittlerweile volljährig und damit im dienstpflichtigen Alter ist, ändert im Übrigen an dieser Einschätzung ebenfalls nichts (vgl. Urteil des Bundesverwaltungsgerichts D-2311/2016 vom 17. August 2017 [als Referenzurteil publiziert], E. 13.2 - E. 13.4).</w:t>
      </w:r>
    </w:p>
    <w:p>
      <w:r>
        <w:rPr>
          <w:b/>
        </w:rPr>
        <w:t>E. 5.3</w:t>
      </w:r>
    </w:p>
    <w:p>
      <w:r>
        <w:t>Zusammenfassend hat die Vorinstanz die Flüchtlingseigenschaft des Beschwerdeführers zu Recht verneint.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Gemäss Art. 25 Abs. 3 BV, Art. 3 FoK und Art. 3 EMRK darf niemand der Folter oder unmenschlicher oder erniedrigender Strafe oder Behandlung unterworfen werden.</w:t>
      </w:r>
    </w:p>
    <w:p>
      <w:r>
        <w:rPr>
          <w:b/>
        </w:rPr>
        <w:t>E. 7.2.3</w:t>
      </w:r>
    </w:p>
    <w:p>
      <w:r>
        <w:t>Das Bundesverwaltungsgericht klärte im Koordinationsentscheid E-5022/2017 vom 10. Juli 2018 (zur Publikation vorgesehen)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7.2.4</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7.2.5</w:t>
      </w:r>
    </w:p>
    <w:p>
      <w:r>
        <w:t>Aus den Akten ergeben sich keine weiteren Gründe für die Annahme der Unzulässigkeit des Wegweisungsvollzugs. Der Wegweisungsvollzug ist folglich als zulässig zu betrachten.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7.3.2</w:t>
      </w:r>
    </w:p>
    <w:p>
      <w:r>
        <w:t>Beim Beschwerdeführer handelt es sich um einen jungen, gesunden Mann mit einer achtjährigen Schulbildung. In seiner Heimat verfügt er über ein familiäres Beziehungsnetz (Eltern und Geschwister), mit dem er seit seiner Ausreise in Kontakt steht. Seine Familie ist in der Landwirtschaft tätig und konnte ihm die Ausreise finanzieren. Es ist davon auszugehen, dass er bei einer Rückkehr wieder bei seiner Familie wohnen kann und sie ihn bei seiner sozialen und wirtschaftlichen Wiedereingliederung unterstützen wird. Der Vollzug der Wegweisung erweist sich somit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 wurde ihm mit Zwischenverfügung vom 29. November 2016 die unentgeltliche Prozessführung gewährt und eine amtliche Rechtsbeiständin bestellt. Von der Kostenauflage ist daher abzusehen.</w:t>
      </w:r>
    </w:p>
    <w:p>
      <w:r>
        <w:rPr>
          <w:b/>
        </w:rPr>
        <w:t>E. 9.2</w:t>
      </w:r>
    </w:p>
    <w:p>
      <w:r>
        <w:t>Die amtliche Rechtsbeiständin hat am 24. November 2016 sowie am 19. Januar 2017 je eine Kostennote zu den Akten gereicht, welche einen Vertretungsaufwand von insgesamt 9 Stunden zu einem Stundenansatz von Fr. 180.- ausweisen. Bei amtlicher Vertretung wird in der Regel von einem Stundenansatz von Fr. 100.- bis Fr. 150.- für nicht-anwaltliche Rechtsvertreter und Rechtsvertreterinnen ausgegangen (vgl. Art. 12 i.V.m. Art. 10 Abs. 2 VGKE, Zwischenverfügung vom 9. November 2016), wobei nur der notwendige Aufwand entschädigt wird (vgl. Art. 8 Abs. 2 VGKE). Der geltend gemachte Aufwand erscheint angemessen, indes ist der in der Kostennote zur Anwendung gebrachte Stundenansatz auf Fr. 150.- zu reduzieren. Die geltend gemachte Pauschale für allgemeine Spesen wird nicht berücksichtigt, da praxisgemäss nur effektiv ausgewiesene Kosten entschädigt werden. Das zu entschädigende Honorar beläuft sich damit auf Fr. 1'458.- (inklusive Mehrwertsteuerzuschlag im Sinne von Art. 9 Abs. 1 Bst. c VGKE). Dieses geht zulasten der Gerichtskasse des Bundesverwaltungsgerichts.</w:t>
      </w:r>
    </w:p>
    <w:p>
      <w:r>
        <w:rPr>
          <w:b/>
        </w:rPr>
        <w:t>E. 9.3</w:t>
      </w:r>
    </w:p>
    <w:p>
      <w:r>
        <w:t>Das Gesuch, MLaw Livia Kunz aus dem Mandat als amtliche Rechtsbeiständin zu entlassen, ist gutzuheissen. Der Fall ist spruchreif, weshalb ihr Honorar entsprechend ihrer Eingabe vom 5. Juli 2018 an die ehemalige Arbeitgeberin, die Berner Rechtsberatungsstelle, abzutreten ist und sich die Einsetzung von MLaw Anja Freienstein erübrigt. Der Betrag in der Höhe von Fr. 1'458.- ist dementsprechend an die Berner Rechtsberatungsstelle zu leisten.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