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E-7322/2015 vom 10. Dezember 2015</w:t>
      </w:r>
    </w:p>
    <w:p>
      <w:r>
        <w:t>Bundesverwaltungsgericht, 2015-12-10, DE</w:t>
      </w:r>
    </w:p>
    <w:p>
      <w:r>
        <w:rPr>
          <w:b/>
        </w:rPr>
        <w:t xml:space="preserve">Quelle: </w:t>
      </w:r>
      <w:r>
        <w:t>https://mcp.opencaselaw.ch/entscheid/bvger_E-7322_2015</w:t>
      </w:r>
    </w:p>
    <w:p>
      <w:r>
        <w:t>FR: TAF E-7322/2015 du 10 décembre 2015</w:t>
      </w:r>
    </w:p>
    <w:p>
      <w:r>
        <w:t>IT: TAF E-7322/2015 del 10 dicembre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begründet und ist im Verfahren einzelrichterlicher Zuständigkeit mit Zustimmung eines zweiten Richters (Art. 111 Bst. e AsylG), unter Verzicht auf die Durchführung des Schriftenwechsels und mit summarischer Begründung, zu behandeln (Art. 111a Abs. 1 und 2 AsylG).</w:t>
      </w:r>
    </w:p>
    <w:p>
      <w:r>
        <w:rPr>
          <w:b/>
        </w:rPr>
        <w:t>E. 4.1</w:t>
      </w:r>
    </w:p>
    <w:p>
      <w:r>
        <w:t>In der Rechtsmitteleingabe wird insbesondere vorgebracht, das SEM habe den aktuellen Kenntnisstand in Bezug auf die Annahme, für Dublin-Rückkehrer seien die Aufnahmebedingungen in Ungarn weiterhin ausreichend, genauer zu erläutern und zu belegen. Zum einen würden verschiedene Berichte darauf hinweisen, dass Ungarn nicht mehr in der Lage und gewillt sei, Asylsuchende aufzunehmen, für die sie von Gesetzes wegen verantwortlich wären. Zum anderen stütze sich die Vorinstanz nicht auf die neuesten Urteile des Bundesverwaltungsgerichts. Sodann habe es die Vorinstanz unterlassen, auf die in Ungarn jüngst verschärfte Asylgesetzgebung und damit veränderte Lage in Ungarn einzugehen. Insbesondere die am 1. August 2015 in Kraft getretene Asylgesetzrevision bringe, nicht zuletzt für Dublin-Rückkehrer, die Gefahr mit sich, dass Personen - wie die Beschwerdeführenden -, welche über Serbien nach Ungarn gereist seien, dorthin zurückgebracht würden, da Ungarn Serbien als sicheren Drittstaat betrachte. Insgesamt sei zu prüfen, ob für die Beschwerdeführenden in Ungarn ein völkerrechtskonformes Asylverfahren und eine geeignete Unterkunft garantiert sei, andernfalls eine Verletzung von Art. 3 EMRK vorliege. Indem sich das SEM weder zu den jüngsten Ereignissen in Ungarn geäussert, noch Stellung dazu genommen habe, wie sich die Verschärfungen des ungarischen Asylgesetztes auf die Asylgesuche der Beschwerdeführenden auswirkten, habe es seine Begründungspflicht verletzt.</w:t>
      </w:r>
    </w:p>
    <w:p>
      <w:r>
        <w:rPr>
          <w:b/>
        </w:rPr>
        <w:t>E. 4.2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4.3.1</w:t>
      </w:r>
    </w:p>
    <w:p>
      <w:r>
        <w:t>Das Bundesverwaltungsgericht hat sich im Urteil E-2093/2012 vom 9. Oktober 2013 eingehend mit der damals aktuellen Lage für Asylsuchende in Ungarn auseinandergesetzt. Dabei hat es Mängel festgestellt, ist jedoch zum Schluss gelangt,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4.3.2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20. Oktober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http://www.refworld.org/docid/4979cc072.html , besucht am 7. Dezember 2015) und des Government Decree 191/2015 (VII.21) on national designation of safe countries of origin and safe third countries (inoffizielle Übersetzung abrufbar unter http://www.refworld.org/docid/ 55ca02c74.html , besucht am 7. Dezember 2015) weitere Änderungen des ungarischen Asylgesetzes in Kraft. Diese wurden durch das UNHCR und HHR ebenfalls scharf kritisiert (vgl. UNHCR, UNHCR urges Hungary not to amend asylum system in haste, 3. Juli 2015, http://www.unhcr.org/559641846.html , besucht am 7. Dezember 2015; HHC, Building a legal fence - changes to Hungarian asylum law jeopardise access to protection in Hungary, 7. August 2015, http://helsinki.hu/en/new-asylum-rules-endanger-access-to-protection , besucht am 7. Dezember 2015).</w:t>
      </w:r>
    </w:p>
    <w:p>
      <w:r>
        <w:rPr>
          <w:b/>
        </w:rPr>
        <w:t>E. 4.3.3</w:t>
      </w:r>
    </w:p>
    <w:p>
      <w:r>
        <w:t>Das Bundesverwaltungsgericht hat in diversen zu Beginn des Herbstes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Offen gelassen wurde die Frage, inwieweit auch Dublin-Rückkehrende, die zwar vor dem 1. August 2015 in Ungarn um Asyl nachgesucht hatten, aber erst zu einem späteren Zeitpunkt in diesen Signatarstaat zurückkehren würden, von dieser Asylgesetzrevision betroffen sind. Das Bundesverwaltungsgericht demgegenüber in jüngeren Urteilen (E-7346/2015 vom 25. November 2015, E-6571/2015 vom 27. Oktober 2015, E-6626/2015 vom 22. Oktober 2015 und D-6223/2015 vom 21. Oktober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4.4</w:t>
      </w:r>
    </w:p>
    <w:p>
      <w:r>
        <w:t>In der angefochtenen Verfügung führt das SEM in diesem Zusammenhang aus, der erhebliche Anstieg der Asylgesuchszahlen in Ungarn führe seit Frühjahr 2015 zu einer Verschlechterung der Aufnahmebedingungen in Ungarn. Als Dublin-Rückkehrer hätten die Beschwerdeführenden jedoch Zugang zu einer Unterkunft. Nach aktuellen Kenntnissen des SEM sei die hinreichende Versorgung von asylsuchenden Personen in Ungarn weiterhin gewährleistet. Diese Einschätzung werde durch neuere Urteile des Gerichts (E-6542/2015 und D-6202/2015 vom 15. Oktober 2015, D-5181/2015 vom 7. September 2015, D-5037/2015 vom 27. August 2015 und E-3198/2015 vom 18. August 2015) geteilt. Als asylsuchende Person hätten die Beschwerdeführenden Anspruch auf eine Unterkunft, drei Mahlzeiten pro Tag und ein monatliches Zehrgeld. Als Familie würden sie gemäss den vorinstanzlichen Kenntnissen sodann auf einem separaten Stockwerk in einem Familienzimmer untergebracht und nicht voneinander getrennt. Somit bestehe kein Grund für die Annahme, Ungarn würde den Beschwerdeführenden die gemäss Aufnahmerichtlinie zustehenden minimalen Lebensbedingungen vorenthalten oder sie würde aufgrund der sie erwartenden Aufenthaltsbedingungen in eine existenzielle Notlage geraten.</w:t>
      </w:r>
    </w:p>
    <w:p>
      <w:r>
        <w:rPr>
          <w:b/>
        </w:rPr>
        <w:t>E. 4.5</w:t>
      </w:r>
    </w:p>
    <w:p>
      <w:r>
        <w:t>Das Bundesverwaltungsgericht stellt fest, dass sich die Vorinstanz in ihren Ausführungen mit der sich in den letzten Wochen wesentlich veränderten Lage in Ungarn überhaupt nicht - auch nicht implizit - auseinandersetzt. In Beachtung der vorstehenden Erwägungen (vgl. E. 4.2 ff.) wäre sie gehalten gewesen, ihre Erkenntnisse näher zu erläutern und darzulegen, inwiefern eine Überstellung auch in Berücksichtigung der Auswirkungen der (neuen) Gesetzesnovelle nach wie vor in Betracht kommt. Gemäss Eurodac-Treffer haben die Beschwerdeführenden vorliegend am 11. September 2015, mithin nach dem Inkrafttreten der Asylrevision vom 1. August 2015, in Ungarn um Asyl ersucht. Entsprechend wäre die Vorinstanz im vorliegenden Zusammenhang insbesondere verpflichtet gewesen, auszuführen, wie sich die ungarische Gesetzesänderung auf Dublin-Rückkehrende auswirkt, die nach dem 1. August 2015 in Ungarn um Asyl nachgesucht haben und in diesen Signatarstaat zurückkehren. Hinsichtlich des Reisewegs kann nicht ausgeschlossen werden, vielmehr ist vermutungsweise davon auszugehen, dass die Beschwerdeführenden via Serbien nach Ungarn eingereist sind, obwohl die Beschwerdeführenden die genauen Länder, durch welche sie von der Griechenland bis in die Schweiz gereist seien, nicht angeben konnten (vgl. Akten SEM A4/12 S. 7, A5/12 S. 6). Durch diese Unterlassung hat die Vorinstanz die ihr obliegende Begründungspflicht und damit das rechtliche Gehör verletzt. Nach dieser Feststellung erübrigt es sich die Frage, inwiefern das SEM darüber hinaus sorgfältiger auf die Situation der Beschwerdeführenden als Familie mit zwei minderjährigen Kindern hätte eingehen müssen, näher zu prüfen.</w:t>
      </w:r>
    </w:p>
    <w:p>
      <w:r>
        <w:rPr>
          <w:b/>
        </w:rPr>
        <w:t>E. 4.6</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4.7</w:t>
      </w:r>
    </w:p>
    <w:p>
      <w:r>
        <w:t>Die Beschwerde ist somit gutzuheissen. Die Verfügung vom 3. November 2015 ist aufzuheben und die Sache im Sinne der Erwägungen an das SEM zurückzuweisen.</w:t>
      </w:r>
    </w:p>
    <w:p>
      <w:r>
        <w:rPr>
          <w:b/>
        </w:rPr>
        <w:t>E. 5.1</w:t>
      </w:r>
    </w:p>
    <w:p>
      <w:r>
        <w:t>Bei diesem Ausgang des Verfahrens sind keine Kosten zu erheben (Art. 63 Abs. 3 VwVG), weshalb der Antrag auf Bewilligung der unentgeltlichen Rechtspflege im Sinne von Art. 65 Abs. 1 VwVG gegenstandslos wird.</w:t>
      </w:r>
    </w:p>
    <w:p>
      <w:r>
        <w:rPr>
          <w:b/>
        </w:rPr>
        <w:t>E. 5.2</w:t>
      </w:r>
    </w:p>
    <w:p>
      <w:r>
        <w:t>Den Beschwerdeführenden ist angesichts ihres Obsiegens in Anwendung von Art. 64 Abs. 1 VwVG eine Parteientschädigung für die ihnen erwachsenen notwendigen Vertretungskosten zuzusprechen (vgl. Art. 7 des Reglements vom 21. Februar 2008 über die Kosten und Entschädigungen vor dem Bundesverwaltungsgericht [VGKE, SR 173.320.2]).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hat das SEM dem Beschwerdeführer für das Rechtsmittelverfahren eine Parteientschädigung in der Höhe von pauschal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