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E-7319/2010 vom 2. März 2011</w:t>
      </w:r>
    </w:p>
    <w:p>
      <w:r>
        <w:t>Bundesverwaltungsgericht, 2011-03-02, DE</w:t>
      </w:r>
    </w:p>
    <w:p>
      <w:r>
        <w:rPr>
          <w:b/>
        </w:rPr>
        <w:t xml:space="preserve">Quelle: </w:t>
      </w:r>
      <w:r>
        <w:t>https://mcp.opencaselaw.ch/entscheid/bvger_E-7319_2010</w:t>
      </w:r>
    </w:p>
    <w:p>
      <w:r>
        <w:t>FR: TAF E-7319/2010 du 2 mars 2011</w:t>
      </w:r>
    </w:p>
    <w:p>
      <w:r>
        <w:t>IT: TAF E-7319/2010 del 2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In seinem Urteil vom 13. April 2010 (Verfahren E-8047/2009) hielt das Bun­desverwaltungs­gericht fest, dass in der Verfügung vom 26. November 2009 die Prüfung der Flücht­lingseigenschaft des Beschwerde­führers ledig­lich in Bezug auf Äthiopien erfolgt sei, obwohl er un­bestrittenermas­sen eri­treischer Staatsbürger ist. Eine rechtlich überzeugende Erklärung hierfür habe die Vorinstanz jedoch nicht geliefert. Das BFM habe lediglich festgehalten, dass die Verfolgungs­situation des Beschwerdeführers in Erit­rea ein Neben­punkt sei, dem von vornherein keine Asylrelevanz zu­komme. Im Gegensatz hierzu erachtete das Gericht die Frage, ob der Be­schwerdeführer bezogen auf sein Heimatland Eritrea die Flüchtlings­eigen­schaft erfüllt, als zentralen Punkt des vor­liegenden Asylver­fahrens. Des Weiteren habe die Vorinstanz auch den Wegweisungs­vollzug ledig­lich in Bezug auf Äthiopien geprüft, mit der Begründung, Personen eritrei­scher Herkunft, die ursprünglich aus Äthiopien stammen, sich aber meh­rere Jahre im Ausland aufgehalten und die eritreische Staats­bürgerschaft erworben hätten, könnten nach Äthiopien zurück­kehren. Das Gericht hielt ei­nerseits fest, dass es nicht ersichtlich sei, auf welche rechtliche Grund­lage sich eine Weg­weisung in einen anderen als den Heimatstaat stütze; nament­lich habe die Vor­instanz nicht die einschlägigen asylgesetzlichen Dritt­staaten-Tatbestände zur An­wendung gebracht (Art. 34 AsylG); anderer­seits fehle eine Prüfung der Zulässigkeit, Zu­mutbarkeit und Möglich­keit eines Wegweisungsvoll­zuges nach Eritrea, das Heimat­land des Be­schwerdeführers, obwohl gleichzeitig ein Vollzug in dieses Land im Verfügungsdispositiv nicht ex­plizit ausgeschlossen worden sei (vgl. Art. 45 Abs. 1 Bst. d AsylG). Ebenso fehle eine Prüfung der Frage, ob der Be­schwerdeführer in Äthiopien vor einem allfälligen Refoulement nach Erit­rea sicher wäre. Das Gericht hielt demnach fest, dass die Flüchtlingseigen­schaft und die Asylgewährung sowie die Zulässigkeit, Zumut­barkeit und Möglich­keit des Wegweisungsvollzuges des Be­schwerdeführers in Bezug auf Eritrea hät­ten geprüft werden müssen. Diese Prüfung sei von der Vorinstanz zu Un­recht unterlassen worden, weshalb die Beschwerde gut­geheissen und die Sache zur richtigen und vollständigen Abklärung des Sach­verhaltes sowie zur Neubeurteilung im Sinne der Erwägungen an die Vorinstanz zurückge­wiesen wurde (vgl. Verfahren E-8047/2009).</w:t>
      </w:r>
    </w:p>
    <w:p>
      <w:r>
        <w:rPr>
          <w:b/>
        </w:rPr>
        <w:t>E. 5.1</w:t>
      </w:r>
    </w:p>
    <w:p>
      <w:r>
        <w:t>Das BFM stellte in der Folge mit Verfügung vom 8. September 2010 fest, die Situation der eritreischstämmigen Personen in Äthiopien habe sich seit Unterzeichnung des Friedensabkommens im Juni 2000, der Ein­füh­rung des neuen Staatsangehörigkeits­gesetzes im Dezember 2003 und der besonders Personen eritreischer Herkunft betreffenden Direktive vom Januar 2004 deutlich verbessert. Zum gegenwärtigen Zeitpunkt könne nicht davon gesprochen werden, dass Personen eri­treischer Her­kunft in Äthiopien generell asylbeachtlichen Nachteilen aus­gesetzt seien. Die Su­che der äthiopischen Behörden nach dem Beschwerde­führer stehe im un­mittelbaren Zusammen­hang mit den Ereignissen während des Krieges zwi­schen Eritrea und Äthiopien im Jahre 1999; es sei allerdings nicht er­sicht­lich, weshalb die Behörden zum heutigen Zeitpunkt noch ein Inte­resse am Beschwerdeführer haben sollten. Zwar würde er bei einer Rück­kehr nach Äthiopien voraussichtlich ein­vernommen und nach seinem zwi­schenzeitlichen Aufenthaltsort be­fragt werden; jedoch würden keine Indi­zien vorliegen, der Be­schwerdeführer müsse bei einer Rückkehr nach Äthio­pien mit beachtlicher Wahr­scheinlichkeit und in absehbarer Zeit Mass­nahmen der äthiopischen Behörden in einem asylbeachtlichen Aus­mass befürchten. Diese Ein­schätzung werde durch die Tat­sache bestä­tigt, dass die Mutter des Beschwerdeführers nach wie vor in Addis Abeba lebe, dort ein Haus besitze sowie ein Geschäft betreibe, welches zwar im Jahr 2000 ge­schlossen worden sei, diese inzwischen aber offenbar wieder habe eröffnen können, denn gemäss Botschaftsabklärung sei das einge­reichte Schreiben der Stadtverwaltung Addis Abeba vom 7. Dezember 2009 zwar echt, das Dokument sei aber zu Handen der schweizerischen Be­hörden aus­gestellt worden; bei dem Schreiben handle es sich ferner um ein Dokument, mit welchem die ehemalige Geschäftsinhaberin an­zeige, dass sie ihren Laden nicht mehr betreibe; die Gründe für die Ge­schäftsaufgabe seien jedoch nicht genannt und auch nicht, dass das Ge­schäft durch den äthiopischen Staat geschlossen worden sei; auch die Stellungnahme des Beschwerdeführers hierzu vermöge das Abklärungsergebnis nicht anzuzweifeln beziehungsweise zu begrün­den, weshalb davon auszugehen sei, das Geschäft der Mutter sei durch die äthiopischen Behörden geschlossen worden. Ferner seien die Ausfüh­rungen des Be­schwerdeführers auch nicht geeignet, das Abklärungsergeb­nis der Schweizer Botschaft, beim ein­gereichten, als "Such­befehl" betitelten Dokument handle es sich um eine Fälschung, anzu­zweifeln. Das BFM beantragte, das sich in den Beschwerdeakten befin­dende Dokument als Fälschung einzuziehen. Schliesslich ver­möge le­diglich die hypothetische Möglichkeit, eines Tages zum Militärdienst in Erit­rea eingezogen zu werden, keine An­nahme einer Furcht vor Verfol­gung zu begründen. Somit würden ins­gesamt keine konkreten Hinweise vor­liegen, wonach dem Be­schwerdeführer bei einer Rückkehr nach Äthio­pien asylbeachtliche Nachteile seitens der äthiopi­schen Behörden drohen würden. Zudem sei der Vollzug der Wegweisung nach Äthiopien zu­mutbar und auch technisch möglich sowie praktisch durch­führbar. Der Be­schwerdefüh­rer habe im Sudan im (...) 2001 eine äthiopische Staats­angehö­rige, welche seit 2004 in Addis Abeba lebe, geheiratet. Eri­treische Staatsangehörige, welche sich wie der Beschwerdeführer lange Zeit in Äthi­opien auf­gehalten hätten und deren Familien­angehörige dort leben wür­den, hätten die Möglichkeit, ein Visum für Äthiopien zu beantragen und zu erhalten. Ferner könnten Personen eri­treischer Herkunft, die ur­sprünglich aus Äthiopien stammten, sich jedoch mehrere Jahre im Aus­land aufgehalten hätten und eritreische Staatsangehörige geworden seien, nach Äthiopien zurückkehren. Dazu müssten sie unter Vorlage der ent­sprechenden Dokumente ein Ein­reisevisum auf einer äthiopischen Ver­tretung im Ausland beantragen. Die Prüfung der Visaanträge sowie die Erteilung des entsprechenden Visums erfolge durch das dafür zuständige Immigration Office in Addis Abeba. Liege die Zustimmung aus Addis Abeba vor, könne die äthiopische Vertretung im Ausland das Einreise­vi­sum erteilen. Nach der Einreise bestehe sodann die Möglichkeit, beim Im­migration Office in Addis Abeba ein Residence Permit zu beantragen. Insbe­sondere würden Personen eritreischer Herkunft, die - wie der Be­schwerde­führer - mit äthiopischen Staatsangehörigen verheiratet sind, regel­mässig solche Auf­enthaltsbewilligungen erhalten. Schliesslich wurde auf das Staatsangehörigkeitsgesetz 278/2003 vom Dezember 2003 sowie auf die am 15. Mai 2009 in Kraft getretene Direktive der äthiopischen Regie­rung, welche die Rückkehrmöglichkeiten eri­treischer Staats­angehöri­ger nach Äthiopien regle, ver­wiesen. Aus den Akten würden sich des Weiteren keine Anhaltspunkte er­geben, dass dem Beschwerdeführer im Falle einer Rückkehr in den Heimatstaat [sic] mit beachtlicher Wahrscheinlichkeit eine durch Art. 3 EMRK verbo­tene Strafe oder Behandlung drohe. Aufgrund dieser Erwägungen lehnte das BFM das Asylgesuch ab und ver­fügte die Wegweisung des Beschwerdeführers aus der Schweiz und den Wegweisungsvollzug nach Äthiopien.</w:t>
      </w:r>
    </w:p>
    <w:p>
      <w:r>
        <w:rPr>
          <w:b/>
        </w:rPr>
        <w:t>E. 5.2</w:t>
      </w:r>
    </w:p>
    <w:p>
      <w:r>
        <w:t>Demgegenüber wurde in der Rechtsmitteleingabe aus­geführt, dass das eingereichte Dokumente nicht nur deshalb unglaubwürdig sei, weil es fälschlicherweise aufgrund eines Übersetzungsfehlers als "Such­befehl" und nicht als "Vorladung" betitelt worden sei. Über die dieses Dokument ausstellende Behörde könne er nichts sagen, die Vorladung sei ihm so geschickt worden. Des Weiteren befinde sich der Bruder des Beschwerdeführers in Eritrea im Gefängnis, da auch er mit der jetzigen eritreischen Regierung nicht einverstanden sei. Aufgrund der Tätigkeit des Bruders gehöre der Be­schwerdeführer für [eritreischer Arbeitgeber] in Addis Abeba nach wie vor zu den ge­suchten Personen. Würde er in Äthiopien aufgegriffen, würde man ihn aus politischen Grün­den inhaftieren. Zudem handle es sich bei der Ehefrau des Beschwerdefüh­rers um eine Amhara; ihre Familie sei allerdings nie mit der Heirat der beiden einverstanden ge­wesen. Die Ehefrau lebe derzeit bei ihrer Familie; der Beschwerde­führer würde von der Familie seiner Ehe­frau jedoch keine Unter­stützung erhalten, sondern müsste gar eine Be­drohung von Leib und Leben be­fürchten. Ausserdem habe er Kenntnis davon, dass seine Mutter ihr Geschäft nicht mehr betreibe; dass die Abklärungen der Schweizer Botschaft ein anderes Ergebnis ergeben hätten, könne er sich nicht erklären. Er habe allerdings nur oberflächlichen tele­fonischen Kon­takt mit seiner Mutter. Er würde bei einer Rückkehr nach Äthiopien nicht mit seiner Mutter leben. Ferner sei es für den Beschwerdeführer - im Ge­gensatz zu den vorinstanzlichen Aus­führungen - unmöglich, als Eritreer re­gulär in Äthiopien zu leben oder die äthiopische Staatsbürgerschaft auf herkömmliche Weise zu erhalten, denn das äthiopische Staatsbürger­schaftsgesetz sehe eine Wiedereinsetzung in die äthiopische Staatsbürger­schaft auf Antrag vor; als Voraussetzung hierfür müsse einer­seits ein Antrag in Äthiopien gestellt werden und die an­tragsstel­lende Personen müsse andererseits dort ihren Wohnsitz haben; beides sei jedoch für de­portierte Eritreer, auch wenn sie sich inzwischen in ei­nem Drittland aufhalten würden, nicht möglich. Die Direktive von 2004 gelte im Übrigen nur für die im Januar 2004 in Äthiopien residierenden eri­t­reischstämmigen Personen, die seit 1991 ununter­brochen in Äthiopien gelebt hätten. Zudem sei eine Registrierung nur während der drei­monati­gen Registrierungsperiode möglich gewesen. Überdies würden die mit der Anwendung der Direktiven und Gesetze beauftragten staatlichen Stel­len ihren Aufgaben - wenn überhaupt - zumeist nur unvollkommen und in höchst willkürlicher Weise nachkommen. Schliesslich wurde auf den Be­richt der Schweizerischen Flüchtlings­hilfe (SFH) "Äthiopien: Eritreische Her­kunft, Auskunft der Länderana­lyse" vom 11. Mai 2009 verwiesen, wel­cher ausführe, dass sich gemäss Aus­kunft eines Äthiopien-Experten die Si­tuation für rück­kehrende eritreisch­stämmige Personen folgendermas­sen darstelle: Wenn die äthiopische Regierung Personen die Rückkehr nach Äthiopien als äthiopische Staats­angehörige oder als eritreische Staats­angehörige mit Dauer­aufenthaltsrecht gestatte, hätten sie keine for­male Verfolgung wegen der früheren Ausweisungsver­fügung zu befürch­ten. Sie wären jedoch dem allgemeinen Lebensrisiko (fortdau­ernde Feind­seligkeit von er­heblichen Teilen der Bevölkerung, Diskriminie­rung bei Interaktionen mit unteren Behördenebenen, Ge­fahr der erneuten Ver­folgung bei weiterer Verschärfung der Spannungen zwischen Äthio­pien und Eri­trea) für Personen eritreischer Abstammung in Äthiopien aus­ge­setzt.</w:t>
      </w:r>
    </w:p>
    <w:p>
      <w:r>
        <w:rPr>
          <w:b/>
        </w:rPr>
        <w:t>E. 6.1</w:t>
      </w:r>
    </w:p>
    <w:p>
      <w:r>
        <w:t>Nach Art. 3 Abs. 1 des AsylG gilt eine Person als Flüchtling, die in ih­rem Heimatstaat oder im Land, in dem sie zuletzt wohnte, ernsthaften Nachteilen ausgesetzt ist. Dabei ist zu beachten, dass die Möglichkeit der Prüfung der Flüchtlings­eigenschaft bezogen auf den Herkunfts­staat - das Land, in dem der Betroffene zuletzt wohnte - nur bei staatenlosen Perso­nen Anwendung findet; für nicht staatenlose Per­sonen ist die Flüchtlingsei­genschaft demgegenüber in Bezug auf den Heimatstaat zu prü­fen (vgl. Walter Kälin, Grundriss des Asylver­fahrens, Basel/Frankfurt a. M. 1990, S. 32; Samuel Werenfels, Der Be­griff des Flüchtlings im schwei­zerischen Asylrecht, Bern u.a. 1987, S. 329 ff.; Walter Stöckli, Asyl, in: Uebersax/Rudin/Hugi Yar/Geiser [Hrsg.], Ausländerrecht, 2. Aufl., Ba­sel 2009, Rz. 11.7; Schweizerische Flüchtlingshilfe SFH [Hrsg.], Hand­buch zum Asyl- und Wegweisungs­verfahren, Bern/Stuttgart/Wien 2009, S. 170). Art. 3 Abs. 1 des AsylG entspricht inhaltlich dem Art. 1A Ziff. 2 des Abkommens vom 28. Juli 1951 über die Rechtsstellung der Flücht­linge (FK, SR 0.142.30), aus dessen Wortlaut klar hervorgeht, dass die Flüchtlingseigenschaft in Bezug auf das "Heimatland" und für staatenlose Gesuchsteller in Bezug auf den "Wohnsitzstaat" (Formulierungen gemäss der amtlichen Übersetzung aus dem englischen und französischen Original­text; SR 0.142.30) zu prüfen ist; das UNHCR verwendet in seiner nichtamt­lichen Übersetzung des Konventionstextes in seinem Handbuch über Verfahren und Kriterien zur Feststellung der Flüchtlingseigen­schaft von 1979 (Neuauflage 2003, hiernach: UNHCR-Hand­buch) die Formulierun­gen des "Landes, dessen Staats­angehörigkeit [eine Person] be­sitzt" sowie für Staatenlose des "Landes, in welchem sie ihren gewöhnli­chen Aufenthalt hatte" (vgl. UNHCR-Handbuch, Rz. 101; vgl. auch Guy S. Goodwin Gill/Jane McAdam, The refugee in inter­national law, 3. Aufl., Oxford 2007, S. 67).</w:t>
      </w:r>
    </w:p>
    <w:p>
      <w:r>
        <w:rPr>
          <w:b/>
        </w:rPr>
        <w:t>E. 6.2</w:t>
      </w:r>
    </w:p>
    <w:p>
      <w:r>
        <w:t>Das Gericht hält fest, dass die Vorinstanz entweder Flüchtlingseigen­schaft, Asylgewährung sowie Zulässigkeit, Zumut­barkeit und Möglichkeit des Wegweisungsvollzuges in Bezug auf Eritrea, den Heimatstaat des Be­schwerdeführers, hätte prüfen müssen oder aber den asylgesetzlichen Dritt­staaten-Tatbestand gemäss Art. 34 Abs. 2 Bst. b AsylG zur Anwen­dung hätte bringen müssen; danach müsste die Flüchtlingseigenschaft in Bezug auf Eritrea offengelassen, der Wegweisungsvollzug dorthin jedoch im Verfügungsdispositiv ex­plizit ausgeschlossen werden (Art. 45 Abs. 1 Bst. d AsylG) und nur die Prüfung der Frage, ob der Beschwerdeführer in Äthiopien effektiven Schutz vor Rück­schiebung nach Eritrea er­halten würde, erfolgen. Die Verfügung des BFM ist in einer (Misch-)Form er­gan­gen, welche dem Gesetz gänzlich unbekannt ist.</w:t>
      </w:r>
    </w:p>
    <w:p>
      <w:r>
        <w:rPr>
          <w:b/>
        </w:rPr>
        <w:t>E. 6.2.1</w:t>
      </w:r>
    </w:p>
    <w:p>
      <w:r>
        <w:t>In der Verfügung vom 8. September 2010 erfolgte die Prüfung der Flüchtlings­eigenschaft des Beschwerdeführers, der unbestrittener­massen eritreischer Staatsbürger ist, im Wesentlichen in Bezug auf Äthiopien. Das BFM hielt bezüglich Eritrea allerdings fest, dass die hypo­thetische Möglich­keit, in Eritrea eines Tages zum Militärdienst ein­gezogen zu wer­den, noch keine Annahme einer Furcht vor Verfolgung zu begründen ver­möchte und daher der Verfolgungssituation des Be­schwerdeführers in sei­nem Heimatland Eritrea keine Asylrelevanz zu­komme, zumal er weder aus dem Militärdienst aus Eritrea geflohen sei noch eine Vorladung zum Mi­litärdienst erhalten habe. Eine rechtlich überzeugende Er­klärung, wes­halb die Prüfung der Flüchtlingseigen­schaft des Beschwerdeführers so­wohl in Bezug auf Äthiopien als auch auf Eritrea erfolgte, gab die Vorin­stanz jedoch nicht an. Weitere Abklärungen in Bezug auf die Situation, wie sie sich für den Be­schwerdeführer bei einer Rückkehr nach Eritrea darstellen würde, fehlen zu­dem gänzlich; abgesehen von den zitierten Erwägungen betreffend den Militärdienst, der für sich alleine keine asylrelevante Bedeutung habe, hat die Vorinstanz nicht untersucht, was der Beschwerdeführer in sei­nem Heimatland allenfalls zu gewärtigen hätte. Sämtliche zusätzlichen Abklärun­gen beziehen sich auf die Frage, ob der Beschwerdeführer in Äthio­pien, dessen Staatsangehörigkeit er nicht besitzt, Verfolgung zu be­fürchten habe. Auch die im Zusammenhang mit der Zulässigkeit des Weg­weisungsvollzugs getroffene Feststellung, dem Beschwerdeführer drohe im Heimatland keine durch Art. 3 EMRK verbotene Behandlung, bleibt ohne eine weitere Begründung. Eine eingehende Prü­fung der Frage, ob der Beschwerdeführer in Bezug auf Eritrea begrün­dete Furcht vor Verfolgung haben müsse, fehlt - mit Ausnahme der zitier­ten Erwägungen betreffend eine hypothetische Möglichkeit, dort zum Militär­dienst eingezogen zu werden - im vorliegenden Fall. Nach dem Gesagten steht fest, dass das BFM implizit eine Prüfung nach Art. 34 Abs. 2 Bst. b AsylG vornahm. Aus diesem Grund ist die Ziffer 1 des Dispositivs der angefochte­nen Verfügung (Verneinung der Flüchtlingseigenschaft) aufzuheben. Die Flüchtlingseigenschaft in Bezug auf Eritrea muss offengelassen wer­den, und ein Wegweisungsvollzug nach Eritrea ist ausdrücklich auszuschliessen.</w:t>
      </w:r>
    </w:p>
    <w:p>
      <w:r>
        <w:rPr>
          <w:b/>
        </w:rPr>
        <w:t>E. 6.2.2</w:t>
      </w:r>
    </w:p>
    <w:p>
      <w:r>
        <w:t>Des Weiteren prüfte die Vorinstanz den Wegweisungsvollzug ledig­lich in Bezug auf Äthiopien, mit der Begründung, eritreische Staats­angehö­rige, welche sich wie der Be­schwerdeführer lange Zeit in Äthio­pien aufgehalten hätten und deren Familienangehörige dort leben wür­den, hätten die Möglichkeit, ein Visum für Äthiopien zu beantragen und zu erhalten. Ferner könnten Personen eritreischer Herkunft, die ursprünglich aus Äthiopien stammen, sich jedoch mehrere Jahre im Ausland aufgehal­ten hätten und eritreische Staats­angehörige ge­worden seien, nach Äthio­pien zurückkehren. Dazu müssten sie unter Vorlage der entsprechenden Dokumente ein Einreisevisum auf einer äthiopischen Ver­tretung im Aus­land beantragen. Liege die Zu­stimmung aus Addis Abeba vor, könne die äthiopische Vertretung im Ausland das Einreisevisum erteilen. Nach der Einreise bestehe die Möglichkeit, ein Residence Permit zu beantragen. Insbesondere würden Personen eritreischer Herkunft, die mit äthiopi­schen Staatsangehörigen verheiratet sind, regelmässig solche Aufenthaltsbewilligungen erhalten. Schliesslich könne gar die äthiopische Staatsangehörigkeit beantragt werden. Es ist festzuhalten, dass in der angefochtenen Verfügung alle inhaltlichen Fragen bezüglich der Drittstaatenregel gemäss Art. 34 Abs. 2 Bst. b AsylG korrekt geprüft und beantwortet werden; mit den vorstehend zitierten Erwägungen hat sich die Vorinstanz inhaltlich (implizit) auch dazu geäussert, dass dem Beschwerdeführer kein allfälliges Refoulement aus Äthiopien nach Eritrea drohe, sondern dass er sich vielmehr in Äthiopien legal und dauerhaft wieder niederlassen könne. Eine Prüfung und entspre­chende Begründung, ob der Beschwerdeführer in Äthiopien vor einem allfälligen Refoulement nach Eritrea ausreichenden Schutz findet und welche Voraussetzung gegeben sein muss, um einen Vollzug nach Äthiopien als zulässig zu erklären, prüft das BFM zwar an dogmatisch falscher Stelle; die Ausführungen sind jedoch in ihrem Inhalt zu bestätigen, da nach Erkenntnis des Ge­richts ein effektiver Schutz vor Rückschiebung im Sinne von Art. 34 Abs. 3 Bst. c AsylG in Äthiopien besteht; namentlich sind gemäss den vorliegenden Berichten seit 2002 keine Ausweisungen oder Deportationen eritreischstämmiger Personen aus Äthiopien mehr bekannt geworden (vgl. Internal Displacement Monitoring Centre [IDMC], Eritrea: IDPs returned or resettled but border tensions remain, 16 Februar 2009; International Comittee of the Red Cross [ICRC], Annual Report 2008: Ethiopia, 27. Mai 2009)</w:t>
      </w:r>
    </w:p>
    <w:p>
      <w:r>
        <w:rPr>
          <w:b/>
        </w:rPr>
        <w:t>E. 6.3</w:t>
      </w:r>
    </w:p>
    <w:p>
      <w:r>
        <w:t>Vor dem Hintergrund obiger Erwägung ist festzustellen, dass der Be­schwerdeführer in einen sicheren Drittstaat zurückkehren kann und das BFM somit nicht auf das Asylgesuch des Beschwerdeführers hätte eintre­ten dürfen. Ferner hätte die Flüchtlingseigenschaft in Bezug auf Eritrea of­fengelassen und der Wegweisungsvollzug nach Eritrea im Sinne des Art. 45 Abs. 1 Bst. d AsylG im Verfügungsdispositiv explizit ausgeschlos­sen werden müssen. Indem das Bundesverwaltungsgericht im vorliegenden Urteil Ziffer 1 des Dispositivs der angefochtenen Verfügung aufhebt und einen Wegweisungsvollzug nach Eritrea ausdrücklich ausschliesst, im Übrigen aber die Beschwerde abweist, erwächst dem Beschwerdeführer insgesamt aus dem Vorgehen der Vorinstanz kein prozessualer Nachteil.</w:t>
      </w:r>
    </w:p>
    <w:p>
      <w:r>
        <w:rPr>
          <w:b/>
        </w:rPr>
        <w:t>E. 7</w:t>
      </w:r>
    </w:p>
    <w:p>
      <w:r>
        <w:t>Des Weiteren ist festzuhalten, dass das weitere (Vollzugs-)Verfahren des Beschwerdeführers (Anordnung einer Ausreisefrist u.ä.) mit dem derzeit noch hängigen Asylverfahren seiner Ehefrau (vgl. oben Bst. R), von der Vorinstanz im Sinne der Einheit der Familie koordiniert zu führen ist.</w:t>
      </w:r>
    </w:p>
    <w:p>
      <w:r>
        <w:rPr>
          <w:b/>
        </w:rPr>
        <w:t>E. 8.1</w:t>
      </w:r>
    </w:p>
    <w:p>
      <w:r>
        <w:t>Bei diesem Ausgang des Verfahrens wären die (ermässigten) Ver­fahrenskosten dem Beschwerdeführer aufzuerlegen (Art. 63 Abs. 1 und 5 VwVG). Mit Verfügung des Bundesverwaltungsgerichtes vom 21. Oktober 2010 wurde der Entscheid über das Gesuch um Gewäh­rung der unentgeltlichen Rechtspflege im Sinne von Art. 65 Abs. 1 VwVG auf einen späteren Zeitpunkt verschoben. Das Gesuch um unentgeltliche Rechtspflege gemäss Art. 65 Abs. 1 VwVG ist gutzuheissen, nachdem die Rechtsbegehren nicht aus­sichts­los waren und aus den Akten hervorgeht, dass der Beschwerdeführer bedürftig ist. Es sind daher keine Verfahrenskosten aufzuerlegen.</w:t>
      </w:r>
    </w:p>
    <w:p>
      <w:r>
        <w:rPr>
          <w:b/>
        </w:rPr>
        <w:t>E. 8.2</w:t>
      </w:r>
    </w:p>
    <w:p>
      <w:r>
        <w:t>Nachdem aufgrund der dogmatischen Unstimmigkeiten der vorinstanzlichen Verfügung mit dem vorliegenden Urteil ein Teil der Dispositivziffern der angefochtenen Verfügung aufzuheben sowie eine Ergänzung des diesbezüglich unvollständigen Dispositivs vorzunehmen ist, rechtfertigt sich die Ausrichtung einer Parteientschädigung durch die Vorinstanz (vgl. Art. 64 Abs. 1 VwVG). Diese ist aufgrund der Akten auf Fr. 300.- zu bestimmen.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