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E-7316/2018 vom 15. Februar 2021</w:t>
      </w:r>
    </w:p>
    <w:p>
      <w:r>
        <w:t>Bundesverwaltungsgericht, 2021-02-15, DE</w:t>
      </w:r>
    </w:p>
    <w:p>
      <w:r>
        <w:rPr>
          <w:b/>
        </w:rPr>
        <w:t xml:space="preserve">Quelle: </w:t>
      </w:r>
      <w:r>
        <w:t>https://mcp.opencaselaw.ch/entscheid/bvger_E-7316_2018</w:t>
      </w:r>
    </w:p>
    <w:p>
      <w:r>
        <w:t>FR: TAF E-7316/2018 du 15 février 2021</w:t>
      </w:r>
    </w:p>
    <w:p>
      <w:r>
        <w:t>IT: TAF E-7316/2018 del 15 febbraio 2021</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frühere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 Beschwerde einzutreten ist.</w:t>
      </w:r>
    </w:p>
    <w:p>
      <w:r>
        <w:rPr>
          <w:b/>
        </w:rPr>
        <w:t>E. 2</w:t>
      </w:r>
    </w:p>
    <w:p>
      <w:r>
        <w:t>Die Kognition des Bundesverwaltungsgerichts und die zulässigen Rügen richten sich im Asylbereich nach Art. 106 Abs. 1 AsylG.</w:t>
      </w:r>
    </w:p>
    <w:p>
      <w:r>
        <w:rPr>
          <w:b/>
        </w:rPr>
        <w:t>E. 3</w:t>
      </w:r>
    </w:p>
    <w:p>
      <w:r>
        <w:t>Im vorliegenden Fall beschränkt sich der Prozessgegenstand - entsprechend der vorgebrachten Rechtsbegehren und angesichts der angeordneten vorläufigen Aufnahme - auf die Fragen der Feststellung der Flüchtlingseigenschaft, der Asylgewährung sowie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(vgl. BVGE 2010/57 E. 2.5, BVGE 2010/44 E. 3.4, EMARK 2005 Nr. 21 E. 7, EMARK 2004 Nr. 1 E. 6a). Die erlittene Verfolgung oder die begründete Furcht vor zukünftiger Verfolgung muss zudem sachlich und zeitlich kausal für die Ausreise aus dem Heimat- oder Herkunftsstaat und grundsätzlich im Zeitpunkt des Asylentscheides aktuell sein.</w:t>
      </w:r>
    </w:p>
    <w:p>
      <w:r>
        <w:rPr>
          <w:b/>
        </w:rPr>
        <w:t>E. 5.1</w:t>
      </w:r>
    </w:p>
    <w:p>
      <w:r>
        <w:t>Die Vorinstanz führte im Wesentlichen aus, sofern der Beschwerdeführer geltend mache, er sei nach der Ausreise per Aushebungsamt H._______ für den Militärdienst aufgeboten und aufgefordert worden, sich am 18. Mai 2016 beim Aushebungsamt in H._______/C._______ zu melden, sei dies nicht glaubhaft. Das eingereichte Dokument weise keine fälschungssicheren Merkmale auf und sei leicht erhältlich zu machen und zu fingieren. Es sei sodann nicht davon auszugehen, dass die Sicherheitskräfte des syrischen Regimes, nachdem sich die syrische Regierung im Juli 2012 aus diesem Gebiet zurückgezogen habe, noch Rekrutierungsmassnahmen für die staatliche Armee im Wirkungsgebiet der kurdischen Truppen durchführen würden. Auch die Vorbringen des Beschwerdeführers seien diesbezüglich in sich widersprüchlich. Die vom Beschwerdeführer geltend gemachte Befürchtung, er könne durch die YPG rekrutiert werden, sei mangels eines Verfolgungsmotivs im Sinne von Art. 3 AsylG und mangender Intensität nicht asylrelevant. Auch könne nicht davon ausgegangen werden, dass der Beschwerdeführer einer Verfolgung durch die kurdische Partei PYD (Partiya Yekîtiya Demokrat, Partei der Demokratischen Union) oder durch die YPG, dem militärischen Flügel der PYD, ausgesetzt gewesen sei. Er habe selbst vorgebracht, mit YPG-Leuten normale Diskussionen geführt zu haben, diese seien aber nicht wegen des Militärdienstes gewesen. Seine Angst habe sich auf die spätere, allgemeine Information gestützt, wonach alle über achtzehn Jährigen, hätten rekrutiert werden sollen. Soweit der Beschwerdeführer vorbringe, in der zehnten oder elften Klasse an Demonstrationen teilgenommen zu haben und an einem Organisationskomitee beteiligt gewesen zu sein, sei dies ebenfalls nicht asylrelevant. Nach eigenen Angaben habe er mit diesen Aktivitäten aufgehört, nachdem die PYD und YPG im Jahr 2012 die Kontrolle in der Region übernommen hätten. In Bezug auf seine Demonstrationsteilnahme im Jahr 2012 sei er von einer Person verfolgt worden, von der er angenommen habe, dass sie ein Spitzel sei. Die Person sei nach Angaben des Beschwerdeführers jedoch in dieser Zeit getötet worden und es habe keine Anzeichen dafür gegeben, dass er von den Behörden gesucht worden wäre. Ferner habe es nach Angaben des Beschwerdeführers, nachdem die PYD und YPG im Jahre 2012 die Kontrolle in der Region übernommen hätten, keine weiteren Behördenkontakte gegeben. Der Beschwerdeführer habe mithin weder in Bezug auf die Demonstrationsteilnahme noch in Bezug auf die Parteimitgliedschaft konkrete, in ihrer Intensität asylrelevante Verfolgungssituationen geltend gemacht. In der Schweiz sei der Beschwerdeführer überdies nicht exilpolitisch tätig.</w:t>
      </w:r>
    </w:p>
    <w:p>
      <w:r>
        <w:rPr>
          <w:b/>
        </w:rPr>
        <w:t>E. 5.2</w:t>
      </w:r>
    </w:p>
    <w:p>
      <w:r>
        <w:t>Der Beschwerdeführer hält dem auf Beschwerdeebene entgegen, sein Vorbringen zur erfolgten Rekrutierung sei glaubhaft gemacht und asylrelevant, weil er einer politischen Familie entstamme, die sich schon lange in der PDPK-S (Partiya Dîmoqratî Pê verû Kurd li Sûriyê, Kurdish Democratic Progressive Party in Syria) respektive der Peshvaro engagiere und die unter der Assad-Herrschaft Nachteilen ausgesetzt gewesen sei. Er habe sich ebenfalls politisch engagiert, weshalb er von regierungsnahen Kräften verfolgt worden sei. Er sei wegen der Demonstrationsteilnahmen und der anderen Aktivitäten im Organisationskomitee der Schulverwaltung bekannt gewesen. Er weise daher ein verschärftes Profil auf. Der Familienkontext sei zu beachten, namentlich, dass die gesamte erweiterte Familie des Beschwerdeführers in der Schweiz den Flüchtlingsstatus zuerkannt erhalten habe. Auch der versuchten Rekrutierung durch die YPG komme Asylrelevanz zu. Zu dieser komme nämlich der Faktor der politischen Unliebsamkeit hinzu. Die ganze Familie des Beschwerdeführers sei politisch mit der Konkurrenzbewegung respektive Konkurrenzpartei affiliiert gewesen.</w:t>
      </w:r>
    </w:p>
    <w:p>
      <w:r>
        <w:rPr>
          <w:b/>
        </w:rPr>
        <w:t>E. 6.1</w:t>
      </w:r>
    </w:p>
    <w:p>
      <w:r>
        <w:t>Eine Prüfung der Akten ergibt, dass die vorinstanzliche Verfügung im Ergebnis zu bestätigen ist.</w:t>
      </w:r>
    </w:p>
    <w:p>
      <w:r>
        <w:rPr>
          <w:b/>
        </w:rPr>
        <w:t>E. 6.2</w:t>
      </w:r>
    </w:p>
    <w:p>
      <w:r>
        <w:t>Der Beschwerdeführer machte explizit geltend, dass der Grund seiner Ausreise eine befürchtete Zwangsrekrutierung durch die YPG gewesen sei. Wenn eine solche nicht bevorgestanden hätte, wäre er nicht ausgereist (act. A13/18 F64). In Bezug auf eine drohende Rekrutierung durch die YPG trifft es zu, dass der Verweigerung, sich diesem bewaffneten Arm der PYD anzuschliessen, grundsätzlich keine Asylrelevanz zukommt, da sich nicht das Bild eines systematischen Vorgehens der YPG gegen Dienstverweigerer ergibt, welches die Schwelle zu ernsthaften Nachteilen erreichen würde (vgl. Urteil des BVGer D-5329/2014 vom 23. Juni 2015 E. 5.3 [als Referenzurteil publiziert]). Diese Einschätzung ist als nach wie vor grundsätzlich zutreffend zu erachten (vgl. dazu statt vieler: Urteil des BVGer E- 3703/2018 vom 13. November 2020 E. 5.3). Im Übrigen ist festzustellen, dass der Beschwerdeführer vor seiner Ausreise seitens der YPG eigenen Angaben gemäss keinerlei Behelligungen im Sinne von Versuchen der Zwangsrekrutierung erlitten hatte (act. A13/18 F67).</w:t>
      </w:r>
    </w:p>
    <w:p>
      <w:r>
        <w:rPr>
          <w:b/>
        </w:rPr>
        <w:t>E. 6.3.1</w:t>
      </w:r>
    </w:p>
    <w:p>
      <w:r>
        <w:t>Der Beschwerdeführer weist nach Einschätzung des Gerichts sodann kein oppositionelles Profil auf.</w:t>
      </w:r>
    </w:p>
    <w:p>
      <w:r>
        <w:rPr>
          <w:b/>
        </w:rPr>
        <w:t>E. 6.3.2</w:t>
      </w:r>
    </w:p>
    <w:p>
      <w:r>
        <w:t>Mit Blick auf die vom Beschwerdeführer geltend gemachten Demonstrationsteilnahmen im Jahr 2012 ist dem SEM beizupflichten, dass dies insofern nicht relevant ist oder ein besonderes oppositionelles Profil vermittelt, als diese Teilnahmen keine negativen Konsequenzen für den Beschwerdeführer hatten (act. A13/18 F43-F45). Es ist davon auszugehen, dass die syrischen Behörden den Beschwerdeführer bis zu seiner einige Jahre später erfolgten Ausreise gesucht hätten, wenn er ihnen anlässlich der Demonstrationen als ernstzunehmender Regimekritiker aufgefallen wäre. Die Person, die ihn anlässlich einer Demonstration identifiziert haben soll, ist nach Angaben des Beschwerdeführers kurz darauf gestorben. Es ist mithin auch nicht davon auszugehen, dass ihm seitens des syrischen Regimes zukünftig Verfolgungshandlungen drohen könnten.</w:t>
      </w:r>
    </w:p>
    <w:p>
      <w:r>
        <w:rPr>
          <w:b/>
        </w:rPr>
        <w:t>E. 6.3.3</w:t>
      </w:r>
    </w:p>
    <w:p>
      <w:r>
        <w:t>Sofern der Beschwerdeführer geltend macht, er sei Mitglied eines Organisationskomitees mit Beteiligung vor allem von Schülern und Studenten gewesen, ist auch dieses Vorbringen nicht geeignet, eine oppositionelle Tätigkeit darzutun, welche für die vorliegende Beurteilung von Relevanz sein könnte. Der Beschwerdeführer hat nämlich geltend gemacht, nach der Machtübernahme der PYD habe das Komitee die Arbeit eingestellt und er sei diesbezüglich gar nicht mehr tätig gewesen (act. A13/18 F48 f., F54). Behelligungen seitens der PYD oder der syrischen Behörden wurden denn auch in diesem Zusammenhang nicht geltend gemacht.</w:t>
      </w:r>
    </w:p>
    <w:p>
      <w:r>
        <w:rPr>
          <w:b/>
        </w:rPr>
        <w:t>E. 6.3.4</w:t>
      </w:r>
    </w:p>
    <w:p>
      <w:r>
        <w:t>Der Beschwerdeführer brachte überdies vor, er und seine Familie seien Mitglieder der Partei Peshvaro, führte aber auch diesbezüglich keine konkreten Verfolgungshandlungen seitens des syrischen Regimes oder der PYD / YPG aus. Auch hat er eigenen Angaben gemäss keine Verantwortung oder Aufgaben innerhalb dieser Partei übernommen (act. A13/18 F54, F57). Aus diesem Vorbringen lässt sich mithin ebenfalls auf kein oppositionelles oder exponiertes Profil des Beschwerdeführers schliessen.</w:t>
      </w:r>
    </w:p>
    <w:p>
      <w:r>
        <w:rPr>
          <w:b/>
        </w:rPr>
        <w:t>E. 6.3.5</w:t>
      </w:r>
    </w:p>
    <w:p>
      <w:r>
        <w:t>Sofern im Rahmen der Beschwerde sodann erstmals geltend gemacht wird, die weiteren Verwandten seiner Familie in der Schweiz hätten allesamt politisches Asyl erhalten, weshalb erstellt sei, dass der Beschwerdeführer einer politischen Familie entstamme, ist folgendes festzustellen: Der Beschwerdeführer hat anlässlich der Anhörung vorgebracht, sein Bruder sei ebenfalls in der Schweiz Asylsuchender. Sie hätten gemeinsam den Heimatstaat verlassen, um einer drohenden Rekrutierung zu entgehen. In keiner Weise hat der Beschwerdeführer in Bezug auf seinen Bruder von diesem erlittene Verfolgungshandlungen dargelegt oder Reflexverfolgungshandlungen ihm gegenüber wegen seines Bruders vorgebracht. Auch in der Beschwerde wird der entsprechende Vortrag nicht konkretisiert. Fakt ist zudem, dass dem Bruder die Flüchtlingseigenschaft nicht zugesprochen wurde, sondern dieser durch das SEM infolge Unzumutbarkeit des Vollzuges der Wegweisung vorläufig aufgenommen wurde. Sodann hat der Beschwerdeführer anlässlich der Anhörung bei der Frage nach weiteren Verwandten in der Schweiz ausgeführt, ein Onkel mütterlicherseits halte sich in der Schweiz auf (act. A13/18 F3). Auch in Bezug auf ihn hat er jedoch keinerlei im Heimatstaat erlittene oder zu befürchtende Verfolgungshandlungen im Sinne einer Reflexverfolgung geltend gemacht (act. A13/18 F56). Vielmehr hat er auch zum Abschluss der Anhörung nochmals betont, wegen der möglichen bevorstehenden Rekrutierung das Land verlassen zu haben (act. A13/18 F92).</w:t>
      </w:r>
    </w:p>
    <w:p>
      <w:r>
        <w:rPr>
          <w:b/>
        </w:rPr>
        <w:t>E. 6.3.6</w:t>
      </w:r>
    </w:p>
    <w:p>
      <w:r>
        <w:t>Soweit der Beschwerdeführer geltend macht, im Jahr 2016 während seiner Abwesenheit vom syrischen Regime für den Militärdienst aufgeboten worden zu sein, kann eine Auseinandersetzung mit der Frage der Glaubhaftmachung unterbleiben. Eine allfällige Rekrutierung ist nach der gefestigten Rechtspraxis für sich gesehen nicht asylrelevant. Selbst wenn die Wehrdienstverweigerung als glaubhaft eingestuft würde, wäre allein darin kein flüchtlingsrechtlich relevanter Nachteil zu erblicken. Gemäss dem Grundsatzentscheid BVGE 2015/3 vom 18. Februar 2015 hat das Bundesverwaltungsgericht nämlich festgestellt, dass eine Wehrdienstverweigerung oder Desertion die Flüchtlingseigenschaft nicht per se zu begründen vermag, sondern nur dann, wenn damit eine Verfolgung im Sinne von Art. 3 Abs. 1 AsylG verbunden ist.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bestätigt im Urteil des BVGer E-2188/2019 vom 30. Juni 2020 E. 5.1.2 [als Referenzurteil publiziert]). Zwar gehört der Beschwerdeführer der kurdischen Ethnie an, entstammt aber gestützt auf die Aktenlage weder einer oppositionell aktiven Familie noch hat er je persönliche Probleme mit den syrischen Behörden geltend gemacht. Es ist somit nicht mit überwiegender Wahrscheinlichkeit davon auszugehen, dass die syrischen Sicherheitsbehörden ihn als Regimegegner identifiziert hätten und er als solcher bei einer Rückkehr nach Syrien unverhältnismässig schwer bestraft würde oder eine über die ordentliche zur Sicherstellung des Wehrdienstes legitime und völkerrechtskonforme Bestrafung der Desertion hinausgehende Behandlung zu gewärtigen hätte. Vor diesem Hintergrund kann letztlich offengelassen werden, ob es sich bei der eingereichten Vorladung der syrischen Armee um ein echtes Dokument handelt.</w:t>
      </w:r>
    </w:p>
    <w:p>
      <w:r>
        <w:rPr>
          <w:b/>
        </w:rPr>
        <w:t>E. 6.4</w:t>
      </w:r>
    </w:p>
    <w:p>
      <w:r>
        <w:t>Eine flüchtlingsrechtlich relevante Verfolgung des Beschwerdeführers allein aufgrund der illegalen Ausreise aus Syrien und der Asylgesuchstellung in der Schweiz ist gemäss konstanter Praxis des Bundesverwaltungsgerichts nicht anzunehmen (vgl. Urteil des BVGer D-3839/2013 vom 28. Oktober 2015 E. 6.4.3 [als Referenzurteil publiziert]). Auch das Vorliegen subjektiver Nachfluchtgründe ist mithin zu verneinen.</w:t>
      </w:r>
    </w:p>
    <w:p>
      <w:r>
        <w:rPr>
          <w:b/>
        </w:rPr>
        <w:t>E. 6.5</w:t>
      </w:r>
    </w:p>
    <w:p>
      <w:r>
        <w:t>Zusammenfassend ist festzustellen, dass die geltend gemachten Asylgründe nicht geeignet sind, eine asyl- respektive flüchtlingsrechtlich relevante Verfolgung respektive eine entsprechende Verfolgungsfurcht zu begründen. Die Vorinstanz hat deshalb zu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wegen Unzumutbarkeit des Wegweisungsvollzugs vorläufig aufgenommen. Dadurch wird im Übrigen auch den auf Beschwerdeebene geltend gemachten Veränderungen der Lage in Nordsyrien Rechnung getragen. Unter diesen Umständen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9</w:t>
      </w:r>
    </w:p>
    <w:p>
      <w:r>
        <w:t>Bei diesem Ausgang des Verfahrens wären die Kosten dem Beschwerdeführer aufzuerlegen (Art. 63 Abs. 1 VwVG). Mit Zwischenverfügung vom 24. Januar 2019 wurde jedoch das Gesuch um unentgeltliche Prozessführung gemäss Art. 65 Abs. 1 VwVG gutgeheissen. Auch im Urteilszeitpunkt ist nicht davon auszugehen, dass sich die finanzielle Lage des Beschwerdeführers entscheidrelevant verändert hat,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