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E-7314/2015 vom 23. November 2015</w:t>
      </w:r>
    </w:p>
    <w:p>
      <w:r>
        <w:t>Bundesverwaltungsgericht, 2015-11-23, DE</w:t>
      </w:r>
    </w:p>
    <w:p>
      <w:r>
        <w:rPr>
          <w:b/>
        </w:rPr>
        <w:t xml:space="preserve">Quelle: </w:t>
      </w:r>
      <w:r>
        <w:t>https://mcp.opencaselaw.ch/entscheid/bvger_E-7314_2015</w:t>
      </w:r>
    </w:p>
    <w:p>
      <w:r>
        <w:t>FR: TAF E-7314/2015 du 23 novembre 2015</w:t>
      </w:r>
    </w:p>
    <w:p>
      <w:r>
        <w:t>IT: TAF E-7314/2015 del 23 novembre 2015</w:t>
      </w:r>
    </w:p>
    <w:p>
      <w:pPr>
        <w:pStyle w:val="Heading2"/>
      </w:pPr>
      <w:r>
        <w:t>Regeste</w:t>
      </w:r>
    </w:p>
    <w:p>
      <w:r>
        <w:t>Asyl und Wegweisung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insofern einzutreten.</w:t>
      </w:r>
    </w:p>
    <w:p>
      <w:r>
        <w:rPr>
          <w:b/>
        </w:rPr>
        <w:t>E. 2.1</w:t>
      </w:r>
    </w:p>
    <w:p>
      <w:r>
        <w:t>Mit Beschwerde in Asylsachen kann die Verletzung von Bundesrecht (einschliesslich Missbrauch und Überschreitung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2.3</w:t>
      </w:r>
    </w:p>
    <w:p>
      <w:r>
        <w:t>Die Beschwerde richtet sich vorliegend gegen eine Verfügung, mit der ein Wiedererwägungsgesuch abgewiesen wurde. Im Beschwerdeverfahren ist folglich nur zu prüfen, ob die Vorinstanz Wiedererwägungsgründe zu Recht oder Unrecht verneint hat. Soweit der Beschwerdeführer ein Begehren bezüglich Aufenthaltsrechts in der Schweiz stellt, nimmt er eine Erweiterung des Streitgegenstandes vor, was unzulässig ist. Auf die Beschwerde ist insoweit nicht einzutreten.</w:t>
      </w:r>
    </w:p>
    <w:p>
      <w:r>
        <w:rPr>
          <w:b/>
        </w:rPr>
        <w:t>E. 3</w:t>
      </w:r>
    </w:p>
    <w:p>
      <w:r>
        <w:t>Nach der bundesgerichtlichen Rechtsprechung zu Art. 29 BV ist auf ein Wiedererwägungsgesuch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BVGer D-2879/2013 vom 31. Mai 2013, mit Verweis).</w:t>
      </w:r>
    </w:p>
    <w:p>
      <w:r>
        <w:rPr>
          <w:b/>
        </w:rPr>
        <w:t>E. 4</w:t>
      </w:r>
    </w:p>
    <w:p>
      <w:r>
        <w:t>Die Vorinstanz schliesst einen angespannten psychischen Zustand von Frau B._______ nicht aus, erkennt jedoch zu Recht, dass in der Schweiz eine adäquate medizinische Behandlung und Betreuung gewährleistet ist, womit eine Anwesenheit des Beschwerdeführers nach Art. 17 Dublin-III-VO ausser Betracht fällt. Der Beschwerdeführer erwidert, es gehe klar aus den eingereichten Arztberichten hervor, dass die Einheit der Familie für das Wohlbefinden von Frau B._______ und ihres Sohnes unabdingbar sei. Die Arztberichte vermögen jedoch die Ausführungen der Vorinstanz nicht in Frage zu stellen oder umzustossen, sie stellen mithin keine Beweismittel dar, die eine andere, neue Beurteilung der ursprünglichen Verfügung zuliessen. Gemäss dem ärztlichen Schreiben vom 12. Oktober 2015 sind Frau B._______ und ihr Sohn bereits seit Juli 2014 in ärztlicher Behandlung. Sodann stehe es gemäss Beschwerdeausführungen auch im Interesse des Kindes, zusammen mit seinen beiden Elternteilen leben zu können. Hierauf wurde bereits mit der seitens des Bundesverwaltungsgerichts gestützten Verfügung vom 1. April 2015 vertieft eingegangen. Die Umstände haben sich seit dem ersten Entscheid nicht wesentlich geändert und es wurden keine erheblichen Tatsachen oder Beweismittel namhaft gemacht, die eine andere Beurteilung, als diejenige im ordentlichen Verfahren zulassen würden. Zusammenfassend ist somit festzuhalten, dass keine Wiedererwägungsgründe dargetan worden sind und die Vorinstanz das Gesuch um Wiedererwägung zu Recht abgewiesen hat.</w:t>
      </w:r>
    </w:p>
    <w:p>
      <w:r>
        <w:rPr>
          <w:b/>
        </w:rPr>
        <w:t>E. 5</w:t>
      </w:r>
    </w:p>
    <w:p>
      <w:r>
        <w:t>Aus diesen Erwägungen ergibt sich, dass die angefochtene Verfügung Bundesrecht nicht verletzt und auch sonst nicht zu beanstanden ist (Art. 106 AsylG). Die Beschwerde ist abzuweisen, soweit darauf eingetreten wird. Mit dem vorliegenden Urteil ist der Antrag betreffend aufschiebende Wirkung und Mitteilung gegenstandslos geworden.</w:t>
      </w:r>
    </w:p>
    <w:p>
      <w:r>
        <w:rPr>
          <w:b/>
        </w:rPr>
        <w:t>E. 6.1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nicht stattzugeben ist.</w:t>
      </w:r>
    </w:p>
    <w:p>
      <w:r>
        <w:rPr>
          <w:b/>
        </w:rPr>
        <w:t>E. 6.2</w:t>
      </w:r>
    </w:p>
    <w:p>
      <w:r>
        <w:t>Bei diesem Ausgang des Verfahrens sind die Kosten von Fr. 1'200.- (Art. 1 - 3 des Reglements vom 21. Februar 2008 über die Kosten und Entschädigungen vor dem Bundesverwaltungsgericht [VGKE], SR 173.320.2) dem Beschwerdeführer aufzuerlegen (Art. 63 Abs. 1 VwVG).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