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E-7313/2014 vom 22. August 2016</w:t>
      </w:r>
    </w:p>
    <w:p>
      <w:r>
        <w:t>Bundesverwaltungsgericht, 2016-08-22, DE</w:t>
      </w:r>
    </w:p>
    <w:p>
      <w:r>
        <w:rPr>
          <w:b/>
        </w:rPr>
        <w:t xml:space="preserve">Quelle: </w:t>
      </w:r>
      <w:r>
        <w:t>https://mcp.opencaselaw.ch/entscheid/bvger_E-7313_2014</w:t>
      </w:r>
    </w:p>
    <w:p>
      <w:r>
        <w:t>FR: TAF E-7313/2014 du 22 août 2016</w:t>
      </w:r>
    </w:p>
    <w:p>
      <w:r>
        <w:t>IT: TAF E-7313/2014 del 22 agosto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112 Abs. 3 AsylG i. V. m. Art. 38 der Testphasenverordnung vom 4. September 2013 [TestV, SR 142.318.1]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Eine begründete Furcht vor Verfolgung liegt vor, wenn für die Beschwerdeführer konkreter Anlass zur Annahme bestünde,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m. w. H.). Nach Lehre und Praxis wird jedoch dann auf die Gefährdungslage im Moment des Asylentscheides abgestellt, wenn sich die Lage im Heimatstaat zwischen Ausreise und Asylentscheid massgeblich zu Gunsten oder zu Lasten der asylsuchenden Person(en) verändert hat (vgl. etwa Stöckli, Asyl, in: Uebersax/Rudin/Hugi Yar/Geiser [Hrsg.], Ausländerrecht, 2. Aufl. 2009, Rz. 11.17; zur Relevanz des Zeitpunkts des Entscheides für die Bestimmung der Flüchtlingseigenschaft ferner Entscheidungen und Mitteilungen der Schweizerischen Asylrekurskommission [EMARK] 1994 Nr. 6 E. 5, 1995 Nr. 2 E. 3a S.17).</w:t>
      </w:r>
    </w:p>
    <w:p>
      <w:r>
        <w:rPr>
          <w:b/>
        </w:rPr>
        <w:t>E. 4.1</w:t>
      </w:r>
    </w:p>
    <w:p>
      <w:r>
        <w:t>Auf Beschwerdeebene machen die Beschwerdeführer insbesondere geltend, sie hätten als besonders stark engagierte PYD-Mitglieder begründete Furcht vor einer Verfolgung durch den IS. Die Vorinstanz habe verkannt, dass nicht die Verfolgung durch das Regime, sondern die Furcht vor dem IS im vorliegenden Fall als zentrales Asylvorbringen zu werten gewesen wäre. Aufgrund ihrer Aktivitäten für die PYD und ihres Verwandtschaftsverhältnisses zum Direktor der (...) von J._______ seien sie besonders gefährdet gewesen, vom IS verfolgt zu werden. Es habe vorliegend zwar keine asylrelevante Vorverfolgung vorgelegen, hingegen hätten die Beschwerdeführer begründete Furcht vor zukünftiger Verfolgung durch den IS gehabt, zumal sich dieser H._______ im Sommer 2014 bis auf zirka sechs Kilometer genähert habe. Der weitere Verlauf der Dinge sei für sie nicht vorhersehbar gewesen. Die subjektive Furcht der Beschwerdeführer sei aufgrund ihres Profils auch objektiv begründet, wobei bei der Beurteilung des Risikoprofils auch die besondere Verletzlichkeit der minderjährigen Kinder zu berücksichtigen sei. Auch eine nunmehr drohende Zwangsrekrutierung der Beschwerdeführer 3 und 4 durch die PYD sei bei der Beurteilung der Asylgesuche fälschlicherweise nicht in Betracht gezogen worden.</w:t>
      </w:r>
    </w:p>
    <w:p>
      <w:r>
        <w:rPr>
          <w:b/>
        </w:rPr>
        <w:t>E. 4.2</w:t>
      </w:r>
    </w:p>
    <w:p>
      <w:r>
        <w:t>Entgegen den Ausführungen in der Beschwerde weisen die Beschwerdeführer kein Profil auf, das sie einer besonders ausgeprägten Gefährdung durch den IS aussetzen würde (vgl. Urteil des BVGer E-3210/2016 vom 1. Juni 2016, E. 3.3). Die Beschwerdeführer 1-4 waren weder in exponierten politischen Funktionen tätig, noch haben sie sich an Kampfhandlungen der PYD beziehungsweise ihres bewaffneten Arms, der Yekîneyên Parastina Gel (YPG) beteiligt. Sie können deshalb trotz der nachgewiesenen verwandtschaftlichen Beziehungen zu einem Direktor der (...) von J._______ nicht als Hauptzielscheibe für Angriffe islamistischer Fundamentalisten angesehen werden. Selbst wenn zudem aufgrund der Umstände nachvollziehbar erscheint, dass sich die Beschwerdeführer zum Zeitpunkt ihrer Flucht subjektiv vor einer Verfolgung durch den IS gefürchtet haben, erscheint diese Gefahr im heutigen, dem für die Beurteilung der Fluchtvorbringen massgeblichen Zeitpunkt (s. o., E. 3.2) deutlich geringer. Nach gesicherten Erkenntnissen haben die PYD und die YPG den IS seit Anfang 2015 kontinuierlich zurückdrängen können. Al-Hasakah, die Herkunftsprovinz der Beschwerdeführer, befindet sich heute fast ausschliesslich unter der Kontrolle der YPG und ihrer Aliierten; lediglich in Qamishli kontrolliert das Regime von al-Asad kleinere Gebiete (vgl. Carter Center, Tracking the Front Lines in Syria, abrufbar unter: &lt;https://www.cartercenter.org/syria-conflict-map/&gt;, zuletzt abgerufen am 3. August 2016). Auch in den angrenzenden Teilen des Iraks schrumpft das vom IS kontrollierte Gebiet kontinuierlich (vgl. mit einer aktuellen Übersicht das Institute for War, Iraq Control of Territory [Stand: 14. Juli 2016], abrufbar unter &lt;http://www.understandingwar.org/sites/default/files/Iraq%20Blobby%20 map%2014%20JUL%202016.pdf&gt;, zuletzt abgerufen am 3. August 2016). Die irakischen Streitkräfte scheinen gegenwärtig auch in Richtung der IS-Hochburg Mosul vorzurücken (vgl. Frankfurter Allgemeine Zeitung, Tausende Menschen fliehen vor Kämpfen bei Mossul, abrufbar unter &lt;http://www.faz.net/aktuell/politik/irak-tausende-menschen-fliehen-vor-kaempfen-bei-mossul-14362074.html&gt;, zuletzt abgerufen am 3. August 2016).</w:t>
      </w:r>
    </w:p>
    <w:p>
      <w:r>
        <w:rPr>
          <w:b/>
        </w:rPr>
        <w:t>E. 4.3</w:t>
      </w:r>
    </w:p>
    <w:p>
      <w:r>
        <w:t>Auch das Vorbringen der drohenden Zwangsrekrutierung der Beschwerdeführer 3 und 4 durch die PYD beziehungsweise die YPG ist nach der Rechtsprechung des Bundesverwaltungsgerichts nicht geeignet, die Flüchtlingseigenschaft der Beschwerdeführer zu begründen (vgl. nur das Urteil D-5329/2014 vom 23. Juni 2015, E. 5.3 [als Referenzurteil publiziert]). Die Ausführungen der Beschwerdeführer in den Anhörungen legen im Gegenteil nahe, dass einerseits keine Zwangsrekrutierungen stattfinden (vgl. Akten des Asylverfahrens, A30/10, F 50; A35/11, F 44; A36/8, F 30), und anderseits die Verweigerung zu kämpfen keine schwerwiegenden Konsequenzen nach sich zieht (vgl. Akten des Asylverfahrens, A30/10, F 45; A35/11, F 26; A36/8, F 19). Die Beschwerdeführer bringen im vorliegenden Verfahren nichts vor, das an der gefestigten Praxis des Bundesverwaltungsgerichts etwas ändern könnte.</w:t>
      </w:r>
    </w:p>
    <w:p>
      <w:r>
        <w:rPr>
          <w:b/>
        </w:rPr>
        <w:t>E. 4.4</w:t>
      </w:r>
    </w:p>
    <w:p>
      <w:r>
        <w:t>Die Vorinstanz hat die Flüchtlingseigenschaft der Beschwerdeführer folglich zu Recht verneint und ihr Asylgesuch abgewiesen.</w:t>
      </w:r>
    </w:p>
    <w:p>
      <w:r>
        <w:rPr>
          <w:b/>
        </w:rPr>
        <w:t>E. 5</w:t>
      </w:r>
    </w:p>
    <w:p>
      <w:r>
        <w:t>Lehnt das SEM das Asylgesuch ab oder tritt es darauf nicht ein, verfügt es in der Regel die Wegweisung aus der Schweiz und ordnet den Vollzug an; es berücksichtigt dabei den Grundsatz der Einheit der Familie (Art. 44 AsylG). Die Beschwerdeführer verfügen weder über eine ausländerrechtliche Aufenthaltsbewilligung noch über einen Anspruch auf Erteilung einer solchen. Die Wegweisung wurde demnach zu Recht angeordnet (Art. 44 AsylG; vgl. BVGE 2013/37 E 4.4; 2009/50 E. 9, je m.w.H.).</w:t>
      </w:r>
    </w:p>
    <w:p>
      <w:r>
        <w:rPr>
          <w:b/>
        </w:rPr>
        <w:t>E. 6</w:t>
      </w:r>
    </w:p>
    <w:p>
      <w:r>
        <w:t>Aus den vorangegangenen Erwägungen kann nicht geschlossen werden, die Beschwerdeführer seien angesichts der aktuellen Lage in Syrien dort nicht gefährdet. Eine solche Gefährdung ist aber nur unter dem Aspekt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der Beschwerdeführer aufgrund der aktuellen Situation in Syrien wurde durch das SEM mit der Anordnung ihrer vorläufigen Aufnahme wegen Unzumutbarkeit des Wegweisungsvollzugs Rechnung getragen.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den Beschwerdeführern aufzuerlegen (Art. 63 Abs. 1 VwVG; Art. 1-3 des Reglements vom 21. Februar 2008 über die Kosten und Entschädigungen vor dem Bundesverwaltungsgericht [VGKE, SR 173.320.2]). Da ihnen mit Zwischenverfügung vom 31. Dezember 2014 die unentgeltliche Prozessführung gewährt wurde, sind allerdings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