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E-7311/2013 vom 24. Februar 2014</w:t>
      </w:r>
    </w:p>
    <w:p>
      <w:r>
        <w:t>Bundesverwaltungsgericht, 2014-02-24, FR</w:t>
      </w:r>
    </w:p>
    <w:p>
      <w:r>
        <w:rPr>
          <w:b/>
        </w:rPr>
        <w:t xml:space="preserve">Quelle: </w:t>
      </w:r>
      <w:r>
        <w:t>https://mcp.opencaselaw.ch/entscheid/bvger_E-7311_2013</w:t>
      </w:r>
    </w:p>
    <w:p>
      <w:r>
        <w:t>FR: TAF E-7311/2013 du 24 février 2014</w:t>
      </w:r>
    </w:p>
    <w:p>
      <w:r>
        <w:t>IT: TAF E-7311/2013 del 24 febbraio 2014</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 déclaré, en substance, qu'il serait en danger en cas de retour dans son pays, au motifs qu'il avait été sympathisant du BDP, qu'il avait refusé d'accomplir ses obligations militaires et qu'il craignait d'être accusé d'appartenance au PKK, en raison de son séjour de plusieurs mois au Kurdistan irakien.</w:t>
      </w:r>
    </w:p>
    <w:p>
      <w:r>
        <w:rPr>
          <w:b/>
        </w:rPr>
        <w:t>E. 3.2</w:t>
      </w:r>
    </w:p>
    <w:p>
      <w:r>
        <w:t>L'intéressé n'a toutefois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3.3</w:t>
      </w:r>
    </w:p>
    <w:p>
      <w:r>
        <w:t>Le recourant a indiqué avoir été un sympathisant du BDP. Force est toutefois de constater qu'il n'a manifestement pas entretenu un engagement politique suffisamment intense pour l'exposer à un risque. En effet, il aurait simplement pris part à des manifestations entre 2008 et 2010 et aurait participé à des activités organisées lors des élections de 2011. De plus, ces activités, antérieures d'au moins deux ans à son départ, n'auraient cependant eu aucune conséquence particulière et ne semblent pas non plus être à l'origine de son départ, en (...) 2013. Dans ces conditions, le recourant n'a pas un profil politique susceptible de l'exposer à des mesures de répressions particulières, le parti BDP étant de surcroît légal en Turquie. Il n'y a donc aucun motif pour que les épisodes relevés plus haut soient de nature, aujourd'hui, à lui porter préjudice.</w:t>
      </w:r>
    </w:p>
    <w:p>
      <w:r>
        <w:rPr>
          <w:b/>
        </w:rPr>
        <w:t>E. 3.4</w:t>
      </w:r>
    </w:p>
    <w:p>
      <w:r>
        <w:t>Le recourant a par ailleurs fait valoir qu'il n'avait pas donné suite aux convocations reçues pour accomplir son service militaire, qu'il refusait de se soumettre à ses obligations militaires pour des raisons de conscience et qu'il craignait une arrestation pour refus de servir en cas de retour au pays. S'agissant d'une éventuelle sanction pouvant frapper l'intéressé pour avoir refusé de servir, le Tribunal observe que, selon le nouvel art. 3 al. 3 LAsi,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Cette disposition est applicable aux décisions de l'ODM rendues dès le 29 septembre 2012 (cf. ATAF 2013/20 consid. 3.2.1-3.2.4 p. 251-252). Il y a tout d'abord lieu de rappeler qu'une peine sanctionnant le refus de servir ou la désertion n'est en principe pas constitutive d'un sérieux préjudice au sens de l'art. 3 LAsi ; elle est, en règle générale, légitime et étrangère à l'asile (cf. Jurisprudence et informations de la Commission suisse de recours en matière d'asile [JICRA] 2006 n° 3 consid. 4.2, JICRA 2004 n° 2 b/aa, JICRA 2001 n° 15 consid. 8d/da). Elle n'est pas non plus en soi constitutive d'un traitement incompatible avec l'art. 3 de la convention du 4 novembre 1950 de sauvegarde des droits de l'homme et des libertés fondamentales (CEDH, RS 0.101 ; voir en particulier, arrêt de la CourEDH en l'affaire Feti Demirtas c. Turquie du 17 janvier 2012, n° 5260/07, par. 87 à 93). Selon la jurisprudence précitée de l'ancienne Commission suisse de recours en matière d'asile, jurisprudence antérieure à l'entrée en vigueur du nouvel al. 3 de l'art. 3 LAsi, la qualité de réfugié pouvait exceptionnellement être accordée à un insoumis ou à un déserteur, lorsque celui-ci pouvait démontrer qu'il se serait vu infliger, pour l'infraction au devoir de servir, une peine disproportionnée du fait de sa race, de sa religion, de sa nationalité, de son appartenance à un groupe social ou de ses opinions politiques, ou encore que l'accomplissement du service militaire l'aurait exposé à des préjudices relevant de l'art. 3 LAsi ou aurait impliqué sa participation à des actions prohibées par le droit international. En l'espèce, il n'est toutefois pas nécessaire d'examiner la portée éventuelle du nouvel art. 3 al. 3 LAsi sur cette jurisprudence. Cela dit, il convient également de relever que l'intéressé n'a pas établi ni même rendu vraisemblable qu'il avait été convoqué pour accomplir les premières démarches visant à son incorporation dans l'armée ni qu'il s'était effectivement soustrait à cette obligation. En d'autres termes, les allégations du recourant à ce sujet ne sont que de simples affirmations de sa part nullement étayées. A titre d'exemple, celui-ci n'a en particulier déposé aucune preuve des convocations qu'il aurait reçues. Par ailleurs, le simple fait que l'intéressé soit d'origine kurde ne suffit pas à rendre vraisemblable qu'il serait sanctionné plus sévèrement pour s'être, éventuellement, soustrait à ses obligations militaires, faute de facteur de risque objectif spécifique. En effet, comme déjà constaté plus haut (cf. consid. 3.3) et comme il sera développé plus bas (cf. consid. 3.5), il ne peut être considéré que le recourant, qui n'a d'ailleurs jamais été condamné, pourrait être tenu pour un activiste politique dangereux. Dans ces conditions, il n'y a aucune raison pour que la sanction qui pourrait le frapper soit alourdie dans son cas ou exorbitante du droit commun ; les peines infligées aux réfractaires sont d'ailleurs souvent converties en amendes en Turquie (cf. Informations sur le service militaire obligatoire, Commission de l'immigration et du statut de réfugié du Canada, 21 mai 2010). Enfin, l'intéressé ne risque guère d'être appelé à combattre, les affrontements opposant l'armée à la guérilla du PKK, dans l'est du pays, étant maintenant résiduels et confiés à des soldats de métier, spécialement entraînés dans ce but (cf. arrêts du Tribunal E-5054/2013 du 19 novembre 2013, D-5226/2010 du 22 février 2013 consid. 6.1.6, E-1075/2011 du 1er mars 2012 consid. 3.7, E-1740/2009 du 11 février 2010 consid. 3.2).</w:t>
      </w:r>
    </w:p>
    <w:p>
      <w:r>
        <w:rPr>
          <w:b/>
        </w:rPr>
        <w:t>E. 3.5</w:t>
      </w:r>
    </w:p>
    <w:p>
      <w:r>
        <w:t>Enfin, le recourant a allégué avoir séjourné durant plusieurs mois au Kurdistan irakien, avoir participé à des actions humanitaires et être recherché par les autorités turques pour ces raisons. Le Tribunal ne remet pas en question le fait que l'intéressé ait pu séjourner au Kurdistan irakien, notamment au vu de la carte de résident qu'il a produite. Toutefois, l'intéressé n'a pas pu rendre suffisamment crédibles ses craintes d'être accusé par les autorités turques d'appartenance au PKK. En effet, il ne s'agit là que de simples affirmations de sa part, qu'aucun élément concret ni moyen de preuve déterminant et fiable ne viennent étayer, alors que l'intéressé s'était pourtant engagé, dans son recours, à fournir des documents prouvant ses allégations. De plus, ses propos concernant la manière dont les autorités turques pourraient avoir eu connaissance de ses activités en Irak et des photographies qui y auraient été prises sont pour le moins vagues, voire contradictoires. En effet, lors de la première audition, le recourant a déclaré que les autorités turques avaient trouvé les photographies le représentant au Kurdistan irakien, qu'elles l'avaient identifié et avaient interrogé sa famille sur les raisons de son séjour à G._______ (cf. p-v du 25 juillet 2013 p. 8 s.). Toutefois, au cours de la deuxième audition, l'intéressé a indiqué qu'il ne savait pas comment les autorités turques avaient appris qu'il avait séjourné en Irak et qu'il ignorait si celles-ci avaient effectivement eu connaissance de ces photographies, mais que c'était une éventualité. Il a par ailleurs déclaré que les autorités avaient interrogé sa famille pour savoir où il se trouvait et que celle-ci avait répondu qu'elle l'ignorait (cf. p-v d'audition du 12 novembre 2013 p. 20ss). Certes, le recourant dit avoir appris par sa famille que les autorités turques étaient à sa recherche. Or le Tribunal rappelle que, de pratique constante, le fait d'avoir appris par des tiers, en l'occurrence sa famille, que l'on est recherché ne suffit pas pour établir l'existence d'une crainte fondée de future persécution (cf. dans ce sens Achermann/Hausammann, les notions d'asile et de réfugié en droit suisse, in : Kälin (éd.), Droit des réfugiés, Enseignement 3e cycle de droit 1990, Fribourg 1991, p. 44 et notamment arrêts du Tribunal D-8436/2010 du 12 août 2013 consid. 6.2, D-1005/2013 du 13 mars 2013, E-1397/2012 du 27 avril 2012 consid. 3.7). En outre, l'intéressé n'a pas non plus démontré s'être adonné à des activités politiques pouvant être considérées comme "subversives" par les autorités turques. Au contraire, il a déclaré être allé au Kurdistan irakien pour aider la population locale et pour travailler sur le chantier de (...). De plus, il a clairement affirmé ne pas être membre du PKK (cf. p-v d'audition du 12 novembre 2013 p. 25). Dès lors, les photographies censées le représenter au Kurdistan irakien ne sont pas déterminantes.</w:t>
      </w:r>
    </w:p>
    <w:p>
      <w:r>
        <w:rPr>
          <w:b/>
        </w:rPr>
        <w:t>E. 3.6</w:t>
      </w:r>
    </w:p>
    <w:p>
      <w:r>
        <w:t>Il s'ensuit que le recours, en tant qu'il conteste le refus de la reconnaissance de la qualité de réfugié et de l'asile, doit être rejeté.</w:t>
      </w:r>
    </w:p>
    <w:p>
      <w:r>
        <w:rPr>
          <w:b/>
        </w:rPr>
        <w:t>E. 4.1</w:t>
      </w:r>
    </w:p>
    <w:p>
      <w:r>
        <w:t>Lorsqu'il rejette la demande d'asile ou qu'il refuse d'entrer en matière à ce sujet, l'ODM prononce, en règle générale, le renvoi de Suisse et en ordonne l'exécution.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l'intéressé, comme cela a été exposé plus haut, n'a pas établi la réalité d'un risque concret de cette nature. Dès lors, l'exécution du renvoi du recourant sous forme de refoulement ne transgresse aucun engagement de la Suisse relevant du droit international, de sorte qu'elle s'avère licite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7.2</w:t>
      </w:r>
    </w:p>
    <w:p>
      <w:r>
        <w:t>Il est notoire que la Turquie, et spécialement la province de H._______,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(sur la situation dans les provinces de Hakkari et Sirnak, à l'est de la Turquie, cf. ATAF 2013/2).</w:t>
      </w:r>
    </w:p>
    <w:p>
      <w:r>
        <w:rPr>
          <w:b/>
        </w:rPr>
        <w:t>E. 7.3</w:t>
      </w:r>
    </w:p>
    <w:p>
      <w:r>
        <w:t>En outre, il ne ressort du dossier aucun élément dont on pourrait inférer que l'exécution du renvoi impliquerait une mise en danger concrète du recourant. A cet égard, le Tribunal relève qu'il est jeune, sans charge de famille, au bénéfice d'une formation scolaire et d'une expérience professionnelle. De plus, il n'a pas allégué, ni a fortiori établi, qu'il souffrait de problèmes de santé particuliers pour lesquels il ne pourrait pas être soigné en Turquie. Au demeurant, et bien que cela ne soit pas déterminant en l'espèce, le recourant dispose d'un vaste réseau familial et social dans son pays, sur lequel il pourra compter à son retour, si bien qu'il ne sera pas exposé au dénuement dans une telle éventualité. Par ailleurs, son frère résidant en Suisse pourra également lui venir en aide financièrement si nécessaire.</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513 515).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10.2</w:t>
      </w:r>
    </w:p>
    <w:p>
      <w:r>
        <w:t>Toutefois, le recourant ayant déposé une demande d'assistance judiciaire partielle, il convient de l'admettre dès lors qu'il est indigent et qu'au moment du dépôt du recours, ses conclusions n'étaient pas d'emblée vouées à l'échec (cf. art. 65 al. 1 PA). Il n'est donc pas perçu de frais de procédure (cf. art. 63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