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E-7306/2024 vom 8. November 2024</w:t>
      </w:r>
    </w:p>
    <w:p>
      <w:r>
        <w:t>Bundesverwaltungsgericht, 2024-11-08, DE</w:t>
      </w:r>
    </w:p>
    <w:p>
      <w:r>
        <w:rPr>
          <w:b/>
        </w:rPr>
        <w:t xml:space="preserve">Quelle: </w:t>
      </w:r>
      <w:r>
        <w:t>https://mcp.opencaselaw.ch/entscheid/bvger_E-7306_2024_d20241108</w:t>
      </w:r>
    </w:p>
    <w:p>
      <w:r>
        <w:t>FR: TAF E-7306/2024 du 8 novembre 2024</w:t>
      </w:r>
    </w:p>
    <w:p>
      <w:r>
        <w:t>IT: TAF E-7306/2024 del 8 novembre 2024</w:t>
      </w:r>
    </w:p>
    <w:p>
      <w:pPr>
        <w:pStyle w:val="Heading2"/>
      </w:pPr>
      <w:r>
        <w:t>Regeste</w:t>
      </w:r>
    </w:p>
    <w:p>
      <w:r>
        <w:t>Vollzug der Wegweisung (beschleunigtes Verfahren) | Vollzug der Wegweisung (beschleunigtes Verfahren); Verfügung des SEM vom 8.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E-7306/2024 Seite 5</w:t>
      </w:r>
    </w:p>
    <w:p>
      <w:r>
        <w:rPr>
          <w:b/>
        </w:rPr>
        <w:t>E. 1.3</w:t>
      </w:r>
    </w:p>
    <w:p>
      <w:r>
        <w:t>Die Beschwerde richtet sich inhaltlich lediglich gegen die verfügte Weg- weisung nach Tunesien und deren Vollzug. In Bezug auf die Nichterfüllung der Flüchtlingseigenschaft (Dispositivziffer 1) und die Abweisung des Asyl- gesuchs (Dispositivziffer 2) ist die Verfügung mangels Anfechtung in Rechtskraft erwachsen.</w:t>
      </w:r>
    </w:p>
    <w:p>
      <w:r>
        <w:rPr>
          <w:b/>
        </w:rPr>
        <w:t>E. 2.1</w:t>
      </w:r>
    </w:p>
    <w:p>
      <w:r>
        <w:t>Die Kognition des Bundesverwaltungsgerichts und die zulässigen Rü- gen richten sich im Bereich des Ausländerrechts nach Art. 49 VwVG (vgl. BVGE 2014/26 E. 5).</w:t>
      </w:r>
    </w:p>
    <w:p>
      <w:r>
        <w:rPr>
          <w:b/>
        </w:rPr>
        <w:t>E. 2.2</w:t>
      </w:r>
    </w:p>
    <w:p>
      <w:r>
        <w:t>Die Beschwerde erweist sich – wie nachfolgend aufgezeigt – als offen- sichtlich unbegründet, weshalb über diese im Verfahren einzelrichterlicher Zuständigkeit mit Zustimmung eines zweiten Richters oder einer zweiten Richterin, ohne Durchführung eines Schriftenwechsels und mit summari- scher Begründung, zu entscheiden ist (vgl. Art. 111 Bst. e sowie Art. 111a Abs. 1 und 2 AsylG).</w:t>
      </w:r>
    </w:p>
    <w:p>
      <w:r>
        <w:rPr>
          <w:b/>
        </w:rPr>
        <w:t>E. 3</w:t>
      </w:r>
    </w:p>
    <w:p>
      <w:r>
        <w:t>Aufl. 2013, Rz. 1043). Gemäss Art. 12 VwVG stellt die zuständige Behörde den Sachverhalt von Amtes wegen fest. Nach ständiger Rechtsprechung des</w:t>
      </w:r>
    </w:p>
    <w:p>
      <w:r>
        <w:t>E-7306/2024 Seite 6 Bundesverwaltungsgerichts verpflichten Art. 3 und 22 KRK die asylrechtli- chen Behörden, das Kindeswohl im Rahmen der Zumutbarkeitsprüfung als gewichtigen Aspekt zu berücksichtigen. Das SEM ist bezüglich unbegleite- ter minderjähriger Asylsuchender verpflichtet abzuklären, ob Minderjährige zu ihren Eltern oder anderen Angehörigen zurückgeführt werden können und ob diese in der Lage sind, ihre Bedürfnisse abzudecken. Können die Angehörigen nicht ausfindig gemacht werden oder ergibt sich, dass die Rückkehr zu diesen dem Kindeswohl nicht entspricht, ist weiter abzuklä- ren, ob das Kind in der Heimat allenfalls in einer geeigneten Anstalt oder bei einer Drittperson untergebracht werden kann. Diesbezüglich sind kon- krete Abklärungen vorzunehmen; blosse allgemeine Feststellungen, im Heimat- oder Herkunftsland würden Eltern oder andere Angehörige leben beziehungsweise es gebe in dem betreffenden Land entsprechende Ein- richtungen, genügen nicht. Auch gemäss Art. 69 Abs. 4 AIG hat das SEM vor der Ausschaffung einer unbegleiteten minderjährigen Person sicherzustellen, dass diese im Rück- kehrstaat einem Familienmitglied, einem Vormund oder einer Aufnahme- einrichtung übergeben werden kann, welche den Schutz des Kindes ge- währleistet. Die dafür notwendigen konkreten Abklärungen inklusive der allfälligen Übernahmezusicherungen einer geeigneten Institution sind vor Erlass einer wegweisenden Verfügung des SEM vorzunehmen respektive einzuholen, damit sie einer gerichtlichen Überprüfung offenstehen. Das SEM ist jedoch nur in dem Ausmass zur Untersuchung des Sachver- haltes verpflichtet, wie man dies vernünftigerweise von ihm erwarten kann. Der Untersuchungsgrundsatz wird durch die Mitwirkungspflichten einge- schränkt, die das Gesetz vorsieht. Die Mitwirkungspflicht von Gesuchstel- lenden betrifft insbesondere Tatsachen, die ihre persönliche Situation be- treffen und die sie besser kennen als die Behörden oder die von diesen ohne die Mitwirkung jener gar nicht oder nicht mit vernünftigem Aufwand erhoben werden können. Art. 13 VwVG verpflichtet die Parteien, an der Feststellung des Sachverhaltes in Verfahren mitzuwirken, die sie durch ihr Begehren eingeleitet haben. Art. 8 AsylG konkretisiert diese Mitwirkungs- pflicht für das Asylverfahren. Die Mitwirkungspflicht trifft grundsätzlich auch unbegleitete minderjährige Asylsuchende, soweit diese dazu aufgrund ih- res Alters, ihrer Reife und ihrer Ausbildung in der Lage sind. In der Beurtei- lung von Verletzungen der Mitwirkungspflicht sind die Umstände des Ein- zelfalles zu beachten.</w:t>
      </w:r>
    </w:p>
    <w:p>
      <w:r>
        <w:t>E-7306/2024 Seite 7</w:t>
      </w:r>
    </w:p>
    <w:p>
      <w:r>
        <w:rPr>
          <w:b/>
        </w:rPr>
        <w:t>E. 3.1</w:t>
      </w:r>
    </w:p>
    <w:p>
      <w:r>
        <w:t>In der Beschwerde wird in formeller Hinsicht geltend gemacht, das SEM habe den Sachverhalt in Bezug auf die Zumutbarkeit des Wegwei- sungsvollzugs unzureichend festgestellt. Es sei ohne weitere Abklärungen davon ausgegangen, dass die Mutter das Sorgerecht über den Beschwer- deführer habe und er demnach zu ihr zurückkehren könne. Damit komme es seinen in Verfahren von unbegleiteten, minderjährigen Asylsuchenden geltenden Verpflichtungen bezüglich konkreter Abklärungen bei einer Rückkehr nicht nach. Ausserdem sei der medizinische Sachverhalt nicht ausreichend erstellt worden.</w:t>
      </w:r>
    </w:p>
    <w:p>
      <w:r>
        <w:rPr>
          <w:b/>
        </w:rPr>
        <w:t>E. 3.2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Das SEM hat den Beschwerdeführer anlässlich der Befragungen in An- wesenheit seiner ihm zugewiesenen Rechtsvertreterin zu seinem Gesund- heitszustand, Beziehungsnetz und Wohnmöglichkeiten in Tunesien befragt und damit den besonderen Aspekten der Minderjährigkeit Rechnung getra- gen. Der Beschwerdeführer hat an der Erstbefragung ausgesagt und dann nochmals bestätigt, das Sorgerecht liege bei seiner Mutter und es gebe ein entsprechendes Urteil (vgl. SEM act. […]-[nachfolgend: SEM act. ]13/11 Ziffer 2.01). Anlässlich der Anhörung hat er auf eine entsprechende Frage nochmals zu Protokoll gegeben, seine Mutter habe das Sorgerecht über ihn (vgl. SEM act. 15/21 F108). Vor diesem Hintergrund war das SEM nicht verpflichtet, weitere diesbezügliche Abklärungen zu tätigen. In der Verfü- gung hat das SEM sodann nachvollziehbar begründet, weshalb eine Rück- kehr des Beschwerdeführers zu dessen Mutter – unabhängig von der tat- sächlichen Zuweisung des Sorgerechts – seinem Kindeswohl entspreche (vgl. dort S. 8). Angesichts der ausführlichen Sachverhaltsdarstellung und der differenzierten Begründung in der angefochtenen Verfügung deutet nichts darauf hin, dass das SEM den Sachverhalt unrichtig oder unvollstän- dig festgestellt oder die Vorbringen des Beschwerdeführers und den spe- zifischen Aspekten des Kindeswohls im Zusammenhang mit dem Vollzug der Wegweisung nicht hinreichend berücksichtigt hat. Auch in Bezug auf den medizinischen Sachverhalt ist keine Verletzung der Untersuchungspflicht ersichtlich. Einem Arztzeugnis vom 18. Oktober 2024 ist zu entnehmen, dass beim Beschwerdeführer ein Verdacht auf eine (…) bestehe und er an einer (…) leide. Es bestehen keine Hinweise dafür in den Akten, dass er gravierende gesundheitliche Probleme hätte. Das SEM hat zutreffend festgestellt, dass er schon in seinem Heimatland in kinder- psychologischer Behandlung war. Dass das SEM in antizipierender Be- weiswürdigung auf weitere Abklärungen zu den medizinischen Vorbringen verzichtete, ist daher vorliegend nicht zu beanstanden. Nach dem Gesagten ist der Eventualantrag auf Rückweisung der Sache an das SEM zur vollständigen Feststellung des Sachverhalts abzuweisen.</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t>E-7306/2024 Seite 8</w:t>
      </w:r>
    </w:p>
    <w:p>
      <w:r>
        <w:rPr>
          <w:b/>
        </w:rPr>
        <w:t>E. 4.2</w:t>
      </w:r>
    </w:p>
    <w:p>
      <w:r>
        <w:t>Der Beschwerdeführer verfügt insbesondere weder über eine auslän- derrechtliche Aufenthaltsbewilligung noch über einen Anspruch auf Ertei- lung einer solchen. Die Wegweisung wurde demnach zu Recht angeordnet (vgl. BVGE 2013/37 E. 4.4; 2009/50 E. 9, je m.w.H.). Das Rechtsbegehren, die verfügte Wegweisung (Dispositivziffer 3) sei aufzuheben, wird in der Beschwerdeschrift nicht begründet, weshalb darauf nicht weiter einzuge- hen ist.</w:t>
      </w:r>
    </w:p>
    <w:p>
      <w:r>
        <w:rPr>
          <w:b/>
        </w:rPr>
        <w:t>E. 5.1</w:t>
      </w:r>
    </w:p>
    <w:p>
      <w:r>
        <w:t>Das SEM erachtet den Wegweisungsvollzug des Beschwerdeführers sowohl aufgrund der in Tunesien herrschenden allgemeinen Verhältnisse als auch unter individuellen Aspekten, insbesondere auch unter Berück- sichtigung des Kindeswohls, als zumutbar. Der Beschwerdeführer habe eine gute Schulbildung und bereits erste Ar- beitserfahrungen gesammelt. In seinem Heimatstaat finde er ein ihm wohl- gesinntes Beziehungsnetz vor. Seine Mutter sei arbeitstätig und verfüge über eine eigene Wohnung. Er stehe weiterhin mit ihr in Kontakt und könnte bei einer Rückkehr wieder bei ihr leben. Sein Vater sei wegen der gegen den Beschwerdeführer ausgeübten Gewalt zu zwei Monaten Haft verurteilt worden, was aufzeige, dass Tunesien schutzfähig und schutzwillig sei. Es gebe keine Hinweise darauf, dass das Sorgerecht über den Beschwerde- führer bei dessen Vater liege. Dies könne aber ohnehin offen bleiben, da die Mutter dieses – unter Verweis auf das gegen den Vater gesprochene Urteil wegen Gewaltanwendung – gerichtlich einfordern könnte. Damit lasse seine individuelle Situation den Schluss zu, dass das übergeordnete Kindswohl dem Wegweisungsvollzug nicht entgegenstehe.</w:t>
      </w:r>
    </w:p>
    <w:p>
      <w:r>
        <w:rPr>
          <w:b/>
        </w:rPr>
        <w:t>E. 5.2</w:t>
      </w:r>
    </w:p>
    <w:p>
      <w:r>
        <w:t>In der Beschwerde wird dem entgegnet, der Beschwerdeführer sei be- reits zum zweiten Mal aus seinem Heimatland ausgereist, um der Gewalt seines Vaters zu entkommen. Wenn er sich jeweils bei seiner Mutter auf- gehalten habe, habe sein Vater ihn so lange beleidigt und bedroht, bis er (der Beschwerdeführer) sich gezwungen gesehen habe, zu ihm zurückzu- kehren. Das Sorgerecht liege beim Vater, wohingegen die Mutter lediglich über ein Besuchsrecht verfüge. Dies könne er mit den nun beschafften Be- weismitteln belegen. Zwar könne die Mutter versuchen, das Sorgerecht einzufordern. Ein solcher Sorgerechtsstreit würde jedoch viel Zeit in An- spruch nehmen, während derer der Beschwerdeführer weiterhin bei sei- nem gewalttätigen Vater leben müsse. Dies würde seinem Kindeswohl ent- gegenstehen. Aufgrund der obengenannten Gründe sei der Vollzug der</w:t>
      </w:r>
    </w:p>
    <w:p>
      <w:r>
        <w:t>E-7306/2024 Seite 9 Wegweisung nach Tunesien als unzumutbar zu beurteilen, weswegen der Beschwerdeführer vorläufig in der Schweiz aufzunehmen sei.</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 fährdet sind. Wird eine konkrete Gefährdung festgestellt, ist – unter Vorbe- halt von Art. 83 Abs. 7 AIG – die vorläufige Aufnahme zu gewähren. Der Vollzug ist schliesslich nicht möglich, wenn die Ausländerin oder der Aus- länder weder in den Heimat- oder in den Herkunftsstaat noch in einen Dritt- 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E-7306/2024 Seite 10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6.4</w:t>
      </w:r>
    </w:p>
    <w:p>
      <w:r>
        <w:t>Das Bundesverwaltungsgericht schliesst sich den vorinstanzlichen Er- wägungen betreffend die Zumutbarkeit des Wegweisungsvollzugs vollum- fänglich an. Unter Berücksichtigung der allgemeinen heutigen Sicherheits- lage in Tunesien sind keine Hinweise dafür ersichtlich, dass der Beschwer- deführer bei einer Rückkehr in sein Heimatland in konkreter Weise gefähr- det wäre. Eine Situation allgemeiner Gewalt oder kriegerischer oder bür- gerkriegsähnlicher Verhältnisse liegt in Tunesien nicht vor (vgl. statt vieler Urteil des BVGer E-7158/2024 vom 12. Dezember 2024). Ferner sind – wie von der Vorinstanz zutreffend festgehalten – auch keine individuellen Gründe ersichtlich, welche die Rückkehr des Beschwerdefüh- rers nach Tunesien als unzumutbar erscheinen liessen. In diesem Zusam- menhang ist festzuhalten, dass die Behauptung des Beschwerdeführers, er sei vor seinem Vater geflohen und dieser kenne seinen momentanen Aufenthaltsort nicht, zu erheblichen Zweifeln Anlass gibt. Den Akten zum Gesuch des Beschwerdeführers um ein Schengenvisum liegt nämlich eine handgeschriebene «Autorisation parentale» mit amtlichem Stempel vom (…) August 2023 bei, in der sein Vater unterschriftlich bestätigt, der Be- schwerdeführer und seine Schwester dürften in die Schweiz reisen, um ihre Tante zu besuchen (vgl. Visumsakten, letzte Seite). Die auf Beschwerde- ebene eingereichten Beweismittel vermögen diese Zweifel nicht zu besei- tigen, zumal sie lediglich als Fotos von Kopien vorliegen und ihnen somit ein geringer Beweiswert zukommt. Ausserdem widersprechen sie den mehrmals gemachten Aussagen des Beschwerdeführers, dass seine Mut- ter das Sorgerecht über ihn habe (vgl. oben E. 3.3).</w:t>
      </w:r>
    </w:p>
    <w:p>
      <w:r>
        <w:t>E-7306/2024 Seite 11 Wie das SEM zu Recht festgestellt hat, kann diese Frage jedoch offen blei- ben. Der Beschwerdeführer hat nämlich sowohl in der Befragung als auch in der Anhörung zunächst ausgesagt, in den neun Monaten vor seiner letz- ten Ausreise habe er bei seiner Mutter gewohnt (vgl. SEM act. 13/11 Ziffer 2.03; 15/21 F30). Sein Vater, der gewusst habe, welche Schule er besuchte und wo er wohnte, habe versucht ihn zu erreichen, jedoch sei er (der Be- schwerdeführer) nicht zu ihm gegangen (vgl. SEM act. 15/21 F31, F36). Selbst wenn also das Sorgerecht zum jetzigen Zeitpunkt noch bei seinem Vater liegen würde, sollte es ihm weiterhin möglich sein, bei seiner Mutter zu leben. Dass der Beschwerdeführer später in der Anhörung und auch auf Beschwerdeebene im Widerspruch dazu geltend macht, er sei während der neun Monate vor seiner Ausreise auch manchmal bei seinem Vater ge- wesen, ist vor diesem Hintergrund als Schutzbehauptung zu werten (vgl. a.a.O. F173). Nach dem Gesagten erübrigt sich eine amtliche Übersetzung der auf Beschwerdeebene eingereichten Beweismittel und der entspre- chende Antrag ist abzuweisen. Sodann deutet nichts darauf hin, dass der Beschwerdeführer aus Gründen wirtschaftlicher, sozialer oder gesundheitlicher Natur bei einer Rückkehr in eine existenzbedrohende Situation geraten würde. Er verfügt insbesondere mit seiner Mutter, seiner Schwester und seinem Onkel mütterlicherseits über ein tragfähiges Beziehungsnetz in Tunesien, welches ihm bei einer Rückkehr und Reintegration zur Seite stehen kann (vgl. SEM act. 15/21 F49 ff.). Überdies verfügt er über eine gute Schulbildung und erste Arbeits- erfahrungen (vgl. a.a.O. F38 ff.). Seine gesundheitlichen Beschwerden ([…]) sind nicht derart gravierend, als dass sie einem Wegweisungsvollzug entgegenstehen würden (vgl. BVGE 2011/50 E. 8.3 und 2009/2 E. 9.3.2 je m.w.H.). Wie die eingereichten medizinischen Akten aus Tunesien aufzei- gen, war er dort bereits in kinderpsychologischer Behandlung, weshalb da- von auszugehen ist, dass ihm auch weiterhin der Zugang zu einer ange- messenen medizinischen Behandlung offensteht (vgl. SEM act. […] ID- 002/3, ID-005/3). Was die seitens des Beschwerdeführers geäusserten und im Arztzeugnis vom 6. Dezember 2024 bestätigten Suizidgedanken anbelangt, ist darauf hinzuweisen, dass gemäss bundesgerichtlicher Rechtsprechung Suizidalität kein Vollzugshindernis darstellt (vgl. Urteil des BGer 2C_856/2015 vom 10. Oktober 2015 E. 3.2.1). Dies entspricht auch der Praxis des Bundesverwaltungsgerichts (vgl. statt vieler Urteil des BVGer F-5933/2019 vom 23. Januar 2020 E. 7.6 m.w.H.). Dem Gesund- heitszustand des Beschwerdeführers ist allerdings bei der Vollzugsorgani- sation mit einer angemessenen Vorbereitung Rechnung zu tragen. Dar- über hinaus hat der Beschwerdeführer die Möglichkeit, im Bedarfsfall</w:t>
      </w:r>
    </w:p>
    <w:p>
      <w:r>
        <w:t>E-7306/2024 Seite 12 medizinische Rückkehrhilfe in Anspruch zu nehmen (Art. 93 Abs. 1 Bst. d AsylG). Aus der bestehenden Aktenlage lassen sich somit keine medizini- schen Gründe ableiten, welche gegen die Zumutbarkeit des Wegweisungs- vollzugs sprechen würden. Der Vollzug der Wegweisung erweist sich nach dem Gesagten auch in persönlicher Hinsicht als zumutbar. In Bezug auf die angeblich vom Vater ausgehende Gefahr ist auf die zutreffenden Erwä- gungen der Vorinstanz betreffend die Schutzfähigkeit und den Schutzwillen der tunesischen Behörden zu verweisen; diese sind nicht zu beanstanden (vgl. angefochtene Verfügung S. 6 f.).</w:t>
      </w:r>
    </w:p>
    <w:p>
      <w:r>
        <w:rPr>
          <w:b/>
        </w:rPr>
        <w:t>E. 6.5</w:t>
      </w:r>
    </w:p>
    <w:p>
      <w:r>
        <w:t>Nach dem Gesagten erweist sich der Vollzug der Wegweisung auch als zumutbar.</w:t>
      </w:r>
    </w:p>
    <w:p>
      <w:r>
        <w:rPr>
          <w:b/>
        </w:rPr>
        <w:t>E. 6.6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6.7</w:t>
      </w:r>
    </w:p>
    <w:p>
      <w:r>
        <w:t>Zusammenfassend ist festzuhalten, dass die angefochtene Verfügung im Lichte von Art. 49 VwVG nicht zu beanstanden ist. Das SEM hat den Vollzug der Wegweisung unter Berücksichtigung der in Tunesien bestehen- den allgemeinen Verhältnisse sowie der individuellen Situation des Be- schwerdeführers zu Recht als zulässig, zumutbar und möglich bezeichnet. Eine Anordnung der vorläufigen Aufnahme fällt nach dem Gesagten ausser Betracht (Art. 83 Abs. 1 und 4 AIG). Die Beschwerde ist abzuweisen.</w:t>
      </w:r>
    </w:p>
    <w:p>
      <w:r>
        <w:rPr>
          <w:b/>
        </w:rPr>
        <w:t>E. 7.1</w:t>
      </w:r>
    </w:p>
    <w:p>
      <w:r>
        <w:t>Angesichts des direkten Entscheids in der Hauptsache wird das Ge- such um Verzicht auf die Erhebung eines Kostenvorschusses gegen- standslos.</w:t>
      </w:r>
    </w:p>
    <w:p>
      <w:r>
        <w:rPr>
          <w:b/>
        </w:rPr>
        <w:t>E. 7.2</w:t>
      </w:r>
    </w:p>
    <w:p>
      <w:r>
        <w:t>Das Gesuch um Gewährung der unentgeltlichen Rechtspflege ist – un- geachtet der mutmasslichen Bedürftigkeit des Beschwerdeführers – abzu- weisen, da die Begehren – wie sich aus den vorstehenden Erwägungen ergibt – als aussichtslos zu bezeichnen sind (Art. 65 Abs. 1 VwVG). Bei diesem Ausgang des Verfahrens wären die Kosten dem Beschwerdeführer aufzuerlegen (Art. 63 Abs. 1 VwVG); aufgrund der konkreten Verfahrens- umstände wird jedoch gestützt auf Art. 6 Bst. b des Reglements vom 21. Februar 2008 über die Kosten und Entschädigungen vor dem</w:t>
      </w:r>
    </w:p>
    <w:p>
      <w:r>
        <w:t>E-7306/2024 Seite 13 Bundesverwaltungsgericht (VGKE, SR 173.320.2) auf die Erhebung von Verfahrenskosten verzichtet.</w:t>
      </w:r>
    </w:p>
    <w:p>
      <w:r>
        <w:t>(Dispositiv nächste Seite)</w:t>
      </w:r>
    </w:p>
    <w:p>
      <w:r>
        <w:t>E-7306/2024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