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E-7306/2024 vom 9. Januar 2025</w:t>
      </w:r>
    </w:p>
    <w:p>
      <w:r>
        <w:t>Bundesverwaltungsgericht, 2025-01-09, DE</w:t>
      </w:r>
    </w:p>
    <w:p>
      <w:r>
        <w:rPr>
          <w:b/>
        </w:rPr>
        <w:t xml:space="preserve">Quelle: </w:t>
      </w:r>
      <w:r>
        <w:t>https://mcp.opencaselaw.ch/entscheid/bvger_E-7306_2024</w:t>
      </w:r>
    </w:p>
    <w:p>
      <w:r>
        <w:t>FR: TAF E-7306/2024 du 9 janvier 2025</w:t>
      </w:r>
    </w:p>
    <w:p>
      <w:r>
        <w:t>IT: TAF E-7306/2024 del 9 gennaio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E-7306/2024 Seite 5</w:t>
      </w:r>
    </w:p>
    <w:p>
      <w:r>
        <w:rPr>
          <w:b/>
        </w:rPr>
        <w:t>E. 1.3</w:t>
      </w:r>
    </w:p>
    <w:p>
      <w:r>
        <w:t>Die Beschwerde richtet sich inhaltlich lediglich gegen die verfügte Weg- weisung nach Tunesien und deren Vollzug. In Bezug auf die Nichterfüllung der Flüchtlingseigenschaft (Dispositivziffer 1) und die Abweisung des Asyl- gesuchs (Dispositivziffer 2) ist die Verfügung mangels Anfechtung in Rechtskraft erwachsen.</w:t>
      </w:r>
    </w:p>
    <w:p>
      <w:r>
        <w:rPr>
          <w:b/>
        </w:rPr>
        <w:t>E. 2.1</w:t>
      </w:r>
    </w:p>
    <w:p>
      <w:r>
        <w:t>Die Kognition des Bundesverwaltungsgerichts und die zulässigen Rü- gen richten sich im Bereich des Ausländerrechts nach Art. 49 VwVG (vgl. BVGE 2014/26 E. 5).</w:t>
      </w:r>
    </w:p>
    <w:p>
      <w:r>
        <w:rPr>
          <w:b/>
        </w:rPr>
        <w:t>E. 2.2</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3</w:t>
      </w:r>
    </w:p>
    <w:p>
      <w:r>
        <w:t>Aufl. 2013, Rz. 1043). Gemäss Art. 12 VwVG stellt die zuständige Behörde den Sachverhalt von Amtes wegen fest. Nach ständiger Rechtsprechung des</w:t>
      </w:r>
    </w:p>
    <w:p>
      <w:r>
        <w:t>E-7306/2024 Seite 6 Bundesverwaltungsgerichts verpflichten Art. 3 und 22 KRK die asylrechtli- chen Behörden, das Kindeswohl im Rahmen der Zumutbarkeitsprüfung als gewichtigen Aspekt zu berücksichtigen. Das SEM ist bezüglich unbegleite- 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Diesbezüglich sind kon- krete Abklärungen vorzunehmen; blosse allgemeine Feststellungen, im Heimat- oder Herkunftsland würden Eltern oder andere Angehörige leben beziehungsweise es gebe in dem betreffenden Land entsprechende Ein- richtungen, genügen nicht. Auch gemäss Art. 69 Abs. 4 AIG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 haltes verpflichtet, wie man dies vernünftigerweise von ihm erwarten kann. Der Untersuchungsgrundsatz wird durch die Mitwirkungspflichten einge- schränkt, die das Gesetz vorsieht. Die Mitwirkungspflicht von Gesuchstel- lenden betrifft insbesondere Tatsachen, die ihre persönliche Situation be- 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 pflicht für das Asylverfahren. Die Mitwirkungspflicht trifft grundsätzlich auch unbegleitete minderjährige Asylsuchende, soweit diese dazu aufgrund ih- res Alters, ihrer Reife und ihrer Ausbildung in der Lage sind. In der Beurtei- lung von Verletzungen der Mitwirkungspflicht sind die Umstände des Ein- zelfalles zu beachten.</w:t>
      </w:r>
    </w:p>
    <w:p>
      <w:r>
        <w:t>E-7306/2024 Seite 7</w:t>
      </w:r>
    </w:p>
    <w:p>
      <w:r>
        <w:rPr>
          <w:b/>
        </w:rPr>
        <w:t>E. 3.1</w:t>
      </w:r>
    </w:p>
    <w:p>
      <w:r>
        <w:t>In der Beschwerde wird in formeller Hinsicht geltend gemacht, das SEM habe den Sachverhalt in Bezug auf die Zumutbarkeit des Wegwei- sungsvollzugs unzureichend festgestellt. Es sei ohne weitere Abklärungen davon ausgegangen, dass die Mutter das Sorgerecht über den Beschwer- deführer habe und er demnach zu ihr zurückkehren könne. Damit komme es seinen in Verfahren von unbegleiteten, minderjährigen Asylsuchenden geltenden Verpflichtungen bezüglich konkreter Abklärungen bei einer Rückkehr nicht nach. Ausserdem sei der medizinische Sachverhalt nicht ausreichend erstellt worden.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Das SEM hat den Beschwerdeführer anlässlich der Befragungen in An- wesenheit seiner ihm zugewiesenen Rechtsvertreterin zu seinem Gesund- heitszustand, Beziehungsnetz und Wohnmöglichkeiten in Tunesien befragt und damit den besonderen Aspekten der Minderjährigkeit Rechnung getra- gen. Der Beschwerdeführer hat an der Erstbefragung ausgesagt und dann nochmals bestätigt, das Sorgerecht liege bei seiner Mutter und es gebe ein entsprechendes Urteil (vgl. SEM act. […]-[nachfolgend: SEM act. ]13/11 Ziffer 2.01). Anlässlich der Anhörung hat er auf eine entsprechende Frage nochmals zu Protokoll gegeben, seine Mutter habe das Sorgerecht über ihn (vgl. SEM act. 15/21 F108). Vor diesem Hintergrund war das SEM nicht verpflichtet, weitere diesbezügliche Abklärungen zu tätigen. In der Verfü- gung hat das SEM sodann nachvollziehbar begründet, weshalb eine Rück- kehr des Beschwerdeführers zu dessen Mutter – unabhängig von der tat- sächlichen Zuweisung des Sorgerechts – seinem Kindeswohl entspreche (vgl. dort S. 8). Angesichts der ausführlichen Sachverhaltsdarstellung und der differenzierten Begründung in der angefochtenen Verfügung deutet nichts darauf hin, dass das SEM den Sachverhalt unrichtig oder unvollstän- dig festgestellt oder die Vorbringen des Beschwerdeführers und den spe- zifischen Aspekten des Kindeswohls im Zusammenhang mit dem Vollzug der Wegweisung nicht hinreichend berücksichtigt hat. Auch in Bezug auf den medizinischen Sachverhalt ist keine Verletzung der Untersuchungspflicht ersichtlich. Einem Arztzeugnis vom 18. Oktober 2024 ist zu entnehmen, dass beim Beschwerdeführer ein Verdacht auf eine (…) bestehe und er an einer (…) leide. Es bestehen keine Hinweise dafür in den Akten, dass er gravierende gesundheitliche Probleme hätte. Das SEM hat zutreffend festgestellt, dass er schon in seinem Heimatland in kinder- psychologischer Behandlung war. Dass das SEM in antizipierender Be- weiswürdigung auf weitere Abklärungen zu den medizinischen Vorbringen verzichtete, ist daher vorliegend nicht zu beanstanden. Nach dem Gesagten ist der Eventualantrag auf Rückweisung der Sache an das SEM zur vollständigen Feststellung des Sachverhalts abzuweisen.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t>E-7306/2024 Seite 8</w:t>
      </w:r>
    </w:p>
    <w:p>
      <w:r>
        <w:rPr>
          <w:b/>
        </w:rPr>
        <w:t>E. 4.2</w:t>
      </w:r>
    </w:p>
    <w:p>
      <w:r>
        <w:t>Der Beschwerdeführer verfügt insbesondere weder über eine auslän- derrechtliche Aufenthaltsbewilligung noch über einen Anspruch auf Ertei- lung einer solchen. Die Wegweisung wurde demnach zu Recht angeordnet (vgl. BVGE 2013/37 E. 4.4; 2009/50 E. 9, je m.w.H.). Das Rechtsbegehren, die verfügte Wegweisung (Dispositivziffer 3) sei aufzuheben, wird in der Beschwerdeschrift nicht begründet, weshalb darauf nicht weiter einzuge- hen ist.</w:t>
      </w:r>
    </w:p>
    <w:p>
      <w:r>
        <w:rPr>
          <w:b/>
        </w:rPr>
        <w:t>E. 5.1</w:t>
      </w:r>
    </w:p>
    <w:p>
      <w:r>
        <w:t>Das SEM erachtet den Wegweisungsvollzug des Beschwerdeführers sowohl aufgrund der in Tunesien herrschenden allgemeinen Verhältnisse als auch unter individuellen Aspekten, insbesondere auch unter Berück- sichtigung des Kindeswohls, als zumutbar. Der Beschwerdeführer habe eine gute Schulbildung und bereits erste Ar- beitserfahrungen gesammelt. In seinem Heimatstaat finde er ein ihm wohl- gesinntes Beziehungsnetz vor. Seine Mutter sei arbeitstätig und verfüge über eine eigene Wohnung. Er stehe weiterhin mit ihr in Kontakt und könnte bei einer Rückkehr wieder bei ihr leben. Sein Vater sei wegen der gegen den Beschwerdeführer ausgeübten Gewalt zu zwei Monaten Haft verurteilt worden, was aufzeige, dass Tunesien schutzfähig und schutzwillig sei. Es gebe keine Hinweise darauf, dass das Sorgerecht über den Beschwerde- führer bei dessen Vater liege. Dies könne aber ohnehin offen bleiben, da die Mutter dieses – unter Verweis auf das gegen den Vater gesprochene Urteil wegen Gewaltanwendung – gerichtlich einfordern könnte. Damit lasse seine individuelle Situation den Schluss zu, dass das übergeordnete Kindswohl dem Wegweisungsvollzug nicht entgegenstehe.</w:t>
      </w:r>
    </w:p>
    <w:p>
      <w:r>
        <w:rPr>
          <w:b/>
        </w:rPr>
        <w:t>E. 5.2</w:t>
      </w:r>
    </w:p>
    <w:p>
      <w:r>
        <w:t>In der Beschwerde wird dem entgegnet, der Beschwerdeführer sei be- reits zum zweiten Mal aus seinem Heimatland ausgereist, um der Gewalt seines Vaters zu entkommen. Wenn er sich jeweils bei seiner Mutter auf- gehalten habe, habe sein Vater ihn so lange beleidigt und bedroht, bis er (der Beschwerdeführer) sich gezwungen gesehen habe, zu ihm zurückzu- kehren. Das Sorgerecht liege beim Vater, wohingegen die Mutter lediglich über ein Besuchsrecht verfüge. Dies könne er mit den nun beschafften Be- weismitteln belegen. Zwar könne die Mutter versuchen, das Sorgerecht einzufordern. Ein solcher Sorgerechtsstreit würde jedoch viel Zeit in An- spruch nehmen, während derer der Beschwerdeführer weiterhin bei sei- nem gewalttätigen Vater leben müsse. Dies würde seinem Kindeswohl ent- gegenstehen. Aufgrund der obengenannten Gründe sei der Vollzug der</w:t>
      </w:r>
    </w:p>
    <w:p>
      <w:r>
        <w:t>E-7306/2024 Seite 9 Wegweisung nach Tunesien als unzumutbar zu beurteilen, weswegen der Beschwerdeführer vorläufig in der Schweiz aufzunehmen sei.</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E-7306/2024 Seite 10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6.4</w:t>
      </w:r>
    </w:p>
    <w:p>
      <w:r>
        <w:t>Das Bundesverwaltungsgericht schliesst sich den vorinstanzlichen Er- wägungen betreffend die Zumutbarkeit des Wegweisungsvollzugs vollum- fänglich an. Unter Berücksichtigung der allgemeinen heutigen Sicherheits- lage in Tunesien sind keine Hinweise dafür ersichtlich, dass der Beschwer- deführer bei einer Rückkehr in sein Heimatland in konkreter Weise gefähr- det wäre. Eine Situation allgemeiner Gewalt oder kriegerischer oder bür- gerkriegsähnlicher Verhältnisse liegt in Tunesien nicht vor (vgl. statt vieler Urteil des BVGer E-7158/2024 vom 12. Dezember 2024). Ferner sind – wie von der Vorinstanz zutreffend festgehalten – auch keine individuellen Gründe ersichtlich, welche die Rückkehr des Beschwerdefüh- rers nach Tunesien als unzumutbar erscheinen liessen. In diesem Zusam- menhang ist festzuhalten, dass die Behauptung des Beschwerdeführers, er sei vor seinem Vater geflohen und dieser kenne seinen momentanen Aufenthaltsort nicht, zu erheblichen Zweifeln Anlass gibt. Den Akten zum Gesuch des Beschwerdeführers um ein Schengenvisum liegt nämlich eine handgeschriebene «Autorisation parentale» mit amtlichem Stempel vom (…) August 2023 bei, in der sein Vater unterschriftlich bestätigt, der Be- schwerdeführer und seine Schwester dürften in die Schweiz reisen, um ihre Tante zu besuchen (vgl. Visumsakten, letzte Seite). Die auf Beschwerde- ebene eingereichten Beweismittel vermögen diese Zweifel nicht zu besei- tigen, zumal sie lediglich als Fotos von Kopien vorliegen und ihnen somit ein geringer Beweiswert zukommt. Ausserdem widersprechen sie den mehrmals gemachten Aussagen des Beschwerdeführers, dass seine Mut- ter das Sorgerecht über ihn habe (vgl. oben E. 3.3).</w:t>
      </w:r>
    </w:p>
    <w:p>
      <w:r>
        <w:t>E-7306/2024 Seite 11 Wie das SEM zu Recht festgestellt hat, kann diese Frage jedoch offen blei- ben. Der Beschwerdeführer hat nämlich sowohl in der Befragung als auch in der Anhörung zunächst ausgesagt, in den neun Monaten vor seiner letz- ten Ausreise habe er bei seiner Mutter gewohnt (vgl. SEM act. 13/11 Ziffer 2.03; 15/21 F30). Sein Vater, der gewusst habe, welche Schule er besuchte und wo er wohnte, habe versucht ihn zu erreichen, jedoch sei er (der Be- schwerdeführer) nicht zu ihm gegangen (vgl. SEM act. 15/21 F31, F36). Selbst wenn also das Sorgerecht zum jetzigen Zeitpunkt noch bei seinem Vater liegen würde, sollte es ihm weiterhin möglich sein, bei seiner Mutter zu leben. Dass der Beschwerdeführer später in der Anhörung und auch auf Beschwerdeebene im Widerspruch dazu geltend macht, er sei während der neun Monate vor seiner Ausreise auch manchmal bei seinem Vater ge- wesen, ist vor diesem Hintergrund als Schutzbehauptung zu werten (vgl. a.a.O. F173). Nach dem Gesagten erübrigt sich eine amtliche Übersetzung der auf Beschwerdeebene eingereichten Beweismittel und der entspre- chende Antrag ist abzuweisen. Sodann deutet nichts darauf hin, dass der Beschwerdeführer aus Gründen wirtschaftlicher, sozialer oder gesundheitlicher Natur bei einer Rückkehr in eine existenzbedrohende Situation geraten würde. Er verfügt insbesondere mit seiner Mutter, seiner Schwester und seinem Onkel mütterlicherseits über ein tragfähiges Beziehungsnetz in Tunesien, welches ihm bei einer Rückkehr und Reintegration zur Seite stehen kann (vgl. SEM act. 15/21 F49 ff.). Überdies verfügt er über eine gute Schulbildung und erste Arbeits- erfahrungen (vgl. a.a.O. F38 ff.). Seine gesundheitlichen Beschwerden ([…]) sind nicht derart gravierend, als dass sie einem Wegweisungsvollzug entgegenstehen würden (vgl. BVGE 2011/50 E. 8.3 und 2009/2 E. 9.3.2 je m.w.H.). Wie die eingereichten medizinischen Akten aus Tunesien aufzei- gen, war er dort bereits in kinderpsychologischer Behandlung, weshalb da- von auszugehen ist, dass ihm auch weiterhin der Zugang zu einer ange- messenen medizinischen Behandlung offensteht (vgl. SEM act. […] ID- 002/3, ID-005/3). Was die seitens des Beschwerdeführers geäusserten und im Arztzeugnis vom 6. Dezember 2024 bestätigten Suizidgedanken anbelangt, ist darauf hinzuweisen, dass gemäss bundesgerichtlicher Rechtsprechung Suizidalität kein Vollzugshindernis darstellt (vgl. Urteil des BGer 2C_856/2015 vom 10. Oktober 2015 E. 3.2.1). Dies entspricht auch der Praxis des Bundesverwaltungsgerichts (vgl. statt vieler Urteil des BVGer F-5933/2019 vom 23. Januar 2020 E. 7.6 m.w.H.). Dem Gesund- heitszustand des Beschwerdeführers ist allerdings bei der Vollzugsorgani- sation mit einer angemessenen Vorbereitung Rechnung zu tragen. Dar- über hinaus hat der Beschwerdeführer die Möglichkeit, im Bedarfsfall</w:t>
      </w:r>
    </w:p>
    <w:p>
      <w:r>
        <w:t>E-7306/2024 Seite 12 medizinische Rückkehrhilfe in Anspruch zu nehmen (Art. 93 Abs. 1 Bst. d AsylG). Aus der bestehenden Aktenlage lassen sich somit keine medizini- schen Gründe ableiten, welche gegen die Zumutbarkeit des Wegweisungs- vollzugs sprechen würden. Der Vollzug der Wegweisung erweist sich nach dem Gesagten auch in persönlicher Hinsicht als zumutbar. In Bezug auf die angeblich vom Vater ausgehende Gefahr ist auf die zutreffenden Erwä- gungen der Vorinstanz betreffend die Schutzfähigkeit und den Schutzwillen der tunesischen Behörden zu verweisen; diese sind nicht zu beanstanden (vgl. angefochtene Verfügung S. 6 f.).</w:t>
      </w:r>
    </w:p>
    <w:p>
      <w:r>
        <w:rPr>
          <w:b/>
        </w:rPr>
        <w:t>E. 6.5</w:t>
      </w:r>
    </w:p>
    <w:p>
      <w:r>
        <w:t>Nach dem Gesagten erweist sich der Vollzug der Wegweisung auch als zumutbar.</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6.7</w:t>
      </w:r>
    </w:p>
    <w:p>
      <w:r>
        <w:t>Zusammenfassend ist festzuhalten, dass die angefochtene Verfügung im Lichte von Art. 49 VwVG nicht zu beanstanden ist. Das SEM hat den Vollzug der Wegweisung unter Berücksichtigung der in Tunesien bestehen- den allgemeinen Verhältnisse sowie der individuellen Situation des Be- schwerdeführers zu Recht als zulässig, zumutbar und möglich bezeichnet. Eine Anordnung der vorläufigen Aufnahme fällt nach dem Gesagten ausser Betracht (Art. 83 Abs. 1 und 4 AIG). Die Beschwerde ist abzuweisen.</w:t>
      </w:r>
    </w:p>
    <w:p>
      <w:r>
        <w:rPr>
          <w:b/>
        </w:rPr>
        <w:t>E. 7.1</w:t>
      </w:r>
    </w:p>
    <w:p>
      <w:r>
        <w:t>Angesichts des direkten Entscheids in der Hauptsache wird das Ge- such um Verzicht auf die Erhebung eines Kostenvorschusses gegen- standslos.</w:t>
      </w:r>
    </w:p>
    <w:p>
      <w:r>
        <w:rPr>
          <w:b/>
        </w:rPr>
        <w:t>E. 7.2</w:t>
      </w:r>
    </w:p>
    <w:p>
      <w:r>
        <w:t>Das Gesuch um Gewährung der unentgeltlichen Rechtspflege ist – un- geachtet der mutmasslichen Bedürftigkeit des Beschwerdeführers – abzu- weisen, da die Begehren – wie sich aus den vorstehenden Erwägungen ergibt – als aussichtslos zu bezeichnen sind (Art. 65 Abs. 1 VwVG). Bei diesem Ausgang des Verfahrens wären die Kosten dem Beschwerdeführer aufzuerlegen (Art. 63 Abs. 1 VwVG); aufgrund der konkreten Verfahrens- umstände wird jedoch gestützt auf Art. 6 Bst. b des Reglements vom 21. Februar 2008 über die Kosten und Entschädigungen vor dem</w:t>
      </w:r>
    </w:p>
    <w:p>
      <w:r>
        <w:t>E-7306/2024 Seite 13 Bundesverwaltungsgericht (VGKE, SR 173.320.2) auf die Erhebung von Verfahrenskosten verzichtet.</w:t>
      </w:r>
    </w:p>
    <w:p>
      <w:r>
        <w:t>(Dispositiv nächste Seite)</w:t>
      </w:r>
    </w:p>
    <w:p>
      <w:r>
        <w:t>E-7306/2024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