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E-7306/2016 vom 15. August 2018</w:t>
      </w:r>
    </w:p>
    <w:p>
      <w:r>
        <w:t>Bundesverwaltungsgericht, 2018-08-15, DE</w:t>
      </w:r>
    </w:p>
    <w:p>
      <w:r>
        <w:rPr>
          <w:b/>
        </w:rPr>
        <w:t xml:space="preserve">Quelle: </w:t>
      </w:r>
      <w:r>
        <w:t>https://mcp.opencaselaw.ch/entscheid/bvger_E-7306_2016</w:t>
      </w:r>
    </w:p>
    <w:p>
      <w:r>
        <w:t>FR: TAF E-7306/2016 du 15 août 2018</w:t>
      </w:r>
    </w:p>
    <w:p>
      <w:r>
        <w:t>IT: TAF E-7306/2016 del 15 agosto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Dass dem Beschwerdeführer die unentgeltliche Rechtspflege (Art. 65 Abs. 1 VwVG) gewährt wurde (vgl. oben, Bst. E), die Beschwerde also im Beschwerdezeitpunkt zumindest im Wegweisungsvollzugspunkt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aber der Urteilszeitpunkt massgebend, während für die Beurteilung der Aussichtslosigkeit der Beschwerdebegehren (Art. 65 Abs. 1 VwVG) auf den Zeitpunkt der Beschwerdeerhebung abzustellen ist (vgl. BGE 133 III 614 E. 5). Insofern ist nicht ausgeschlossen, dass eine als nicht aussichtslos zu beurteilende Beschwerde - wie hier - als offensichtlich unbegründet abgewiesen wird.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erachtet die geltend gemachten Vorfluchtgründe des Beschwerdeführers als unglaubhaft (Art. 7 AsylG). An der BzP habe er angegeben, er habe im Jahr 2006 die Schule abgebrochen und sich danach bis zur Ausreise im Jahr 2012 versteckt gehalten, weil er Angst gehabt habe, ins Gefängnis zu kommen (SEM-Akte A6 S. 4 und S. 8). Probleme mit der Polizei, den Behörden oder dem Militär habe er nicht gehabt. An der Anhörung habe er jedoch erklärt, er habe die Schule im Jahr 2009 wegen seiner Volljährigkeit abbrechen müssen. Danach habe er eine schriftliche Vorladung für die militärische Ausbildung erhalten, woraufhin er sich versteckt habe (SEM-Akte A26 F9, F32). Auf den Widerspruch angesprochen habe er ausgeführt, er sei an der BzP in keiner guten Verfassung gewesen. Diese Erklärung sei nicht überzeugend, zumal der Erhalt der militärischen Vorladung von grosser Bedeutung und der Grund für seine Ausreise gewesen sei (SEM-Akte A26 F9 ff. und F69 ff.). Mithin sei nicht nachvollziehbar, dass er diesen Punkt an der BzP unerwähnt gelassen habe. Die Angaben zum angeblichen Erhalt der Vorladung seien sodann trotz mehrmaliger Nachfrage einsilbig ausgefallen (SEM-Akte A26 F16 ff.). Auf die Frage, ob er die Vorladung, die sich gemäss Angaben des Beschwerdeführers noch im Heimatdorf befinde, nachreichen könne, habe er erklärt, das Schreiben sei für ihn bedeutungslos gewesen und deshalb wisse er nicht, wo es sich befinde. Diese Aussage sei widersprüchlich zum zuvor Gesagten, weshalb nicht geglaubt werden könne, dass er eine Vorladung erhalten habe (SEM-Akte A26 F27 ff.). Angesichts der weiteren unsubstantiierten, widersprüchlichen und unplausiblen Angaben müssten die Aussagen des Beschwerdeführers insgesamt als unglaubhaft beurteilt werden. Aufgrund der Aktenlage und der unglaubhaften Schilderungen des Beschwerdeführers sei davon auszugehen, dass dieser weder den Nationaldienst verweigert habe noch desertiert sei. Die Vorbringen zur illegalen Ausreise aus Eritrea seien demnach asylrechtlich unbeachtlich.</w:t>
      </w:r>
    </w:p>
    <w:p>
      <w:r>
        <w:rPr>
          <w:b/>
        </w:rPr>
        <w:t>E. 5.2</w:t>
      </w:r>
    </w:p>
    <w:p>
      <w:r>
        <w:t>Der Beschwerdeführer macht geltend, die Argumentation des SEM gründe auf einer zu restriktiven Handhabung von Art. 7 AsylG. Er habe seine Vorbringen insgesamt glaubhaft darlegen können. So sei auch das SEM von der mehrheitlichen Glaubhaftigkeit seiner Aussagen zur illegalen Ausreise ausgegangen. Zudem seien der summarische Charakter und seine gesundheitliche Verfassung an der BzP zu beachten. Auch die Hilfswerksvertreterin habe im Anschluss an die Anhörung angegeben, er sei sehr unruhig und unkonzentriert gewesen (SEM-Akte A26 S. 12). Er habe bereits an der BzP erklärt, dass er sich nach dem Schulabbruch versteckt gehalten habe, da er zur militärischen Ausbildung habe gehen sollen. Damit habe er die Aufforderung zum Militärdienst angedeutet, nur deren Schriftlichkeit nicht erwähnt. Zum Erhalt des Einberufungsschreibens habe er einige Angaben machen können. Entsprechend der ihm gestellten Fragen seien seine weiteren Ausführungen hierzu unpräzise ausgefallen. Schliesslich habe er plausibel dargelegt, das Schreiben sei für ihn bedeutungslos gewesen, da er nicht im Sinn gehabt habe, dem Aufgebot nachzukommen (SEM-Akte A26 F19, F22 f. und F29 ff.). Im Übrigen deckten sich seine glaubhaften Vorbringen mit bekannten Berichten aus Eritrea (mit Verweis auf den SEM-Bericht Focus Eritrea, Update Nationaldienst und illegale Ausreise, Bern, 22. Juni 2016). Die Nichtbefolgung der Militärvorladung und seine illegale Ausreise stellten Flüchtlingsgründe dar. Er habe eine asylrechtlich relevante Bestrafung zu befürchten. Durch seine illegale Ausreise erfülle er ferner subjektive Nachfluchtgründe. Diesbezüglich habe das SEM eine unzulässige Praxisänderung vorgenommen und dabei die vom Bundesverwaltungsgericht in BVGE 2010/54 formulierten Anforderungen sowie die geltenden COI-Standards nicht eingehalten. Ferner spreche die allgemeine Menschenrechtssituation in Eritrea dafür, ihn als Flüchtling anzuerkennen.</w:t>
      </w:r>
    </w:p>
    <w:p>
      <w:r>
        <w:rPr>
          <w:b/>
        </w:rPr>
        <w:t>E. 5.3</w:t>
      </w:r>
    </w:p>
    <w:p>
      <w:r>
        <w:t>Das SEM führt in der Vernehmlassung insbesondere aus, die öffentlich angekündigte Praxisänderung betreffend die illegale Ausreise aus Eritrea sei nicht mit der Konstellation im Grundsatzurteil BVGE 2010/54 vergleichbar und auch sonst nicht zu beanstanden.</w:t>
      </w:r>
    </w:p>
    <w:p>
      <w:r>
        <w:rPr>
          <w:b/>
        </w:rPr>
        <w:t>E. 5.4</w:t>
      </w:r>
    </w:p>
    <w:p>
      <w:r>
        <w:t>In der Replik weist der Beschwerdeführer auf zwei Zeugen hin, die seinen Schulabbruch und seine illegale Ausreise bestätigen würden. Die Praxisänderung des SEM sei zudem nach wie vor zu beanstanden.</w:t>
      </w:r>
    </w:p>
    <w:p>
      <w:r>
        <w:rPr>
          <w:b/>
        </w:rPr>
        <w:t>E. 6</w:t>
      </w:r>
    </w:p>
    <w:p>
      <w:r>
        <w:t>Der Beschwerdeführer beruft sich im Asylpunkt darauf, er habe - entgegen der Einschätzung der Vorinstanz - die Dienstverweigerung glaubhaft gemacht, weshalb er als Flüchtling anzuerkennen und ihm Asyl zu gewähren sei. Eventualiter erfülle er aufgrund der illegalen Ausreise subjektive Nachfluchtgründe und sei vorläufig aufzunehmen.</w:t>
      </w:r>
    </w:p>
    <w:p>
      <w:r>
        <w:rPr>
          <w:b/>
        </w:rPr>
        <w:t>E. 6.1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ehemaligen Asylrekurskommission [EMARK] 2006 Nr. 3; jüngst beispielsweise bestätigt im Urteil des BVGer E-1740/2016 vom 9. Februar 2018 E. 5.1).</w:t>
      </w:r>
    </w:p>
    <w:p>
      <w:r>
        <w:rPr>
          <w:b/>
        </w:rPr>
        <w:t>E. 6.2</w:t>
      </w:r>
    </w:p>
    <w:p>
      <w:r>
        <w:t>Nach Durchsicht der Akten ist den Erwägungen des SEM, wonach die Vorfluchtgründe des Beschwerdeführers unglaubhaft im Sinne von Art. 7 AsylG seien, vollumfänglich beizupflichten. Die von der Vorinstanz aufgezeigten gravierenden Widersprüche in wesentlichen Punkten (vgl. dazu Verfügung E. II) vermag der Beschwerdeführer mit seinen Ausführungen auf Beschwerdeebene nicht zu entkräften. Zunächst erklärt der summarische Charakter der BzP weder die zentralen Widersprüche noch das Nichterwähnen relevanter Vorbringen (vgl. u.a. Urteil des BVGer E-6505/2018 vom 30. Juli 2018 E. 6.2, m.w.H.). Ferner bestätigte der Beschwerdeführer an der BzP, dass es ihm gut gehe. Aus dem Protokoll ist nichts Gegenteiliges ersichtlich (SEM-Akte A6 S. 9). Insofern vermag seine Unruhe während der Anhörung nichts über seine Verfassung und die Angaben an der BzP auszusagen. Weiter ist nicht nachvollziehbar, weshalb der Beschwerdeführer an der BzP die angeblich erhaltene Vorladung zum Militärdienst nicht erwähnte. Die Erklärung hierzu überzeugt nicht (vgl. oben E. 5.2). Vielmehr wäre zu erwarten gewesen, dass er - hätte er die besagte Vorladung tatsächlich erhalten - sowohl an der BzP als auch an der Anhörung ausführlich und übereinstimmend darüber berichtet hätte. Hinzu kommt, dass er die unterschiedlichen Angaben zum Zeitpunkt des Schulabbruchs nicht plausibel zu erklären vermochte. Vor diesem Hintergrund ist mit der Vor-instanz davon auszugehen, dass der Beschwerdeführer vor seiner Ausreise aus Eritrea in keinem konkreten Kontakt mit der eritreischen Militärverwaltung gestanden hat. Den Erhalt der Vorladung für den Militärdienst konnte der Beschwerdeführer nicht glaubhaft machen. Er fällt nicht in die Kategorie von Deserteuren und Dienstverweigerern, welche nach der Rechtsprechung des Bundesverwaltungsgerichts den Flüchtlingsstatus zugesprochen erhalten. Der Hauptbeschwerdeantrag auf Feststellung der Flüchtlingseigenschaft und Gewährung von Asyl ist demnach abzuweisen.</w:t>
      </w:r>
    </w:p>
    <w:p>
      <w:r>
        <w:rPr>
          <w:b/>
        </w:rPr>
        <w:t>E. 6.3</w:t>
      </w:r>
    </w:p>
    <w:p>
      <w:r>
        <w:t>Zur illegalen Ausreise des Beschwerdeführers ist festzuhalten, dass das Bundesverwaltungsgericht im Referenzurteil D-7898/2015 vom 30. Januar 2017 nach einer eingehenden quellengestützten Lageanalyse (E. 4.6-4.11) zum Schluss kam,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Fragen der Zulässigkeit beziehungsweise der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6.4</w:t>
      </w:r>
    </w:p>
    <w:p>
      <w:r>
        <w:t>Nachdem oben dargelegt worden ist, dass der Beschwerdeführer keinen konkreten Kontakt mit der eritreischen Militärverwaltung hat glaubhaft machen können, bestehen keine Hinweise darauf, dass - neben seiner geltend gemachten illegalen Ausreise - zusätzliche Anknüpfungspunkte existieren, welche ihn in den Augen der eritreischen Behörden als missliebige Person erscheinen lassen würden. Im Lichte der neueren Rechtsprechung des Bundesverwaltungsgerichts erfüllt er die Flüchtlingseigenschaft deshalb auch unter diesem Aspekt nicht. Der Eventualantrag auf Zusprechung der Flüchtlingseigenschaft aufgrund subjektiver Nachfluchtgründe (Art. 54 AsylG) und auf Gewährung der vorläufigen Aufnahme ist folglich abzuweisen. Eine Anhörung der mit der Replik genannten Zeugen erübrigt sich vor diesem Hintergrund.</w:t>
      </w:r>
    </w:p>
    <w:p>
      <w:r>
        <w:rPr>
          <w:b/>
        </w:rPr>
        <w:t>E. 6.5</w:t>
      </w:r>
    </w:p>
    <w:p>
      <w:r>
        <w:t>Ferner ist darauf hinzuweisen, dass das Bundesverwaltungsgericht das Vorgehen des SEM hinsichtlich der Praxisänderung zur illegalen Ausreise in obgenanntem Referenzurteil implizit bestätigte und diese als zulässig erachtete (vgl. dazu u.a. Urteil des BVGer E-71/2017 vom 28. April 2017 E. 7.3 ff.). Überdies beruhte die langjährige bisherige Praxis der Vorinstanz nicht auf einem publizierten Koordinationsentscheid des Gerichts. Zudem hat die Vorinstanz die Praxisänderung dem Gericht vorgängig kommuniziert und die Öffentlichkeit durch die Medienkonferenz vom 23. Juni 2016 informiert. Der Einwand des Beschwerdeführers, die Praxisänderung der Vorinstanz sei unzulässig, erweist sich somit als unbegründet.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Der Beschwerdeführer ist der Auffassung, der Wegweisungsvollzug führe angesichts der ihm drohenden Einziehung in den eritreischen Nationaldienst und wegen seiner illegalen Ausreise zu einer Verletzung von Art. 3 und Art. 4 EMRK, weshalb dieser unzulässig sei (untermauert mit Quellenangaben). Ferner sei der Wegweisungsvollzug wegen des von ihm verlangten Diskretionserfordernisses als unzumutbar einzustufen.</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AuG ist der Vollzug nicht zulässig, wenn völkerrechtliche Verpflichtungen der Schweiz einer Weiterreise der Ausländerin oder des Ausländers in den Heimat-, Herkunfts- oder einen Drittstaat entgegenstehen. Vorliegend kommt dem Beschwerdeführer wie oben dargelegt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Art. 25 Abs. 3 BV, Art. 3 FoK und der Praxis zu Art. 3 EMRK darf niemand der Folter oder unmenschlicher oder erniedrigender Strafe oder Behandlung unterworfen werden.</w:t>
      </w:r>
    </w:p>
    <w:p>
      <w:r>
        <w:rPr>
          <w:b/>
        </w:rPr>
        <w:t>E. 8.2.1</w:t>
      </w:r>
    </w:p>
    <w:p>
      <w:r>
        <w:t>Das Bundesverwaltungsgericht klärte in einem jüngst ergangenen Grundsatzurteil die Frage der Zulässigkeit des Wegweisungsvollzugs bei drohender Einziehung in den eritreischen Nationaldienst (vgl. Urteil des BVGer E-5022/2017 vom 10. Juli 2018 E. 6.1 [zur Publikation vorgesehen]). Das Gericht prüfte die Zulässigkeit des Wegweisungsvollzugs unter den Aspekten des Zwangsarbeitsverbots (Art. 4 Abs. 2 EMRK), des Folterverbots und der unmenschlichen und erniedrigenden Behandlung (Art. 3 EMRK).</w:t>
      </w:r>
    </w:p>
    <w:p>
      <w:r>
        <w:rPr>
          <w:b/>
        </w:rPr>
        <w:t>E. 8.2.2</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(vgl. Urteil E-5022/2017 E. 6.1.5.2).</w:t>
      </w:r>
    </w:p>
    <w:p>
      <w:r>
        <w:rPr>
          <w:b/>
        </w:rPr>
        <w:t>E. 8.2.3</w:t>
      </w:r>
    </w:p>
    <w:p>
      <w:r>
        <w:t>In rechtlicher Hinsicht führte das Bundesverwaltungsgericht aus, Art. 4 Abs. 2 EMRK stehe dem Wegweisungsvollzug nur dann entgegen, wenn das ernsthafte Risiko einer schwerwiegenden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verletze aber nicht den Kerngehalt von Art. 4 Abs. 2 EMRK. Nicht erstellt sei zudem, dass die kolportierten Misshandlungen und Übergriffe derart systematisch stattfänden, dass jede und jeder Nationaldienstleistende dem ernsthaften Risiko ausgesetzt wäre, selbst solche Übergriffe zu erleiden. Auch insofern sei eine Verletzung von Art. 4 Abs. 2 EMRK durch den Wegweisungsvollzugs zu verneinen (vgl. Urteil E-5022/2017 E. 6.1.5.2).</w:t>
      </w:r>
    </w:p>
    <w:p>
      <w:r>
        <w:rPr>
          <w:b/>
        </w:rPr>
        <w:t>E. 8.2.4</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wurde diesbezüglich ausgeführt, dass keine hinreichenden Belege dafür existierten, Misshandlungen und sexuelle Übergriffe fänden im Nationaldienst derart flächendeckend statt, dass jede und jeder Dienstleistende dem ernsthaften Risiko ausgesetzt wäre, selbst solche Übergriffe zu erleiden. Es besteht daher kein ernsthaftes Risiko einer Verletzung von Art. 3 EMRK im Falle einer Einziehung in den eritreischen Nationaldienst (a.a.O., E. 6.1.6).</w:t>
      </w:r>
    </w:p>
    <w:p>
      <w:r>
        <w:rPr>
          <w:b/>
        </w:rPr>
        <w:t>E. 8.2.5</w:t>
      </w:r>
    </w:p>
    <w:p>
      <w:r>
        <w:t>Weitere Gründe für die Annahme der Unzulässigkeit des Wegweisungsvollzugs ergeben sich weder aus den Akten noch aus den Eingaben auf Beschwerdeebene. Der Wegweisungsvollzug ist folglich als zulässig zu betrachten.</w:t>
      </w:r>
    </w:p>
    <w:p>
      <w:r>
        <w:rPr>
          <w:b/>
        </w:rPr>
        <w:t>E. 8.3</w:t>
      </w:r>
    </w:p>
    <w:p>
      <w:r>
        <w:t>Der Vollzug kann für Ausländerinnen und Ausländer unzumutbar sein, wenn sie im Heimat- oder Herkunftsstaat aufgrund von Situationen wie Krieg, Bürgerkrieg, allgemeiner Gewalt und medizinischer Notlage konkret gefährdet sind (Art. 83 Abs. 4 AuG). Wird eine konkrete Gefährdung festgestellt, ist - unter Vorbehalt von Art. 83 Abs. 7 AuG - die vorläufige Aufnahme zu gewähren.</w:t>
      </w:r>
    </w:p>
    <w:p>
      <w:r>
        <w:rPr>
          <w:b/>
        </w:rPr>
        <w:t>E. 8.3.1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8.3.2</w:t>
      </w:r>
    </w:p>
    <w:p>
      <w:r>
        <w:t>Beim Beschwerdeführer handelt es sich um einen jungen, gesunden Mann, der über Schulbildung und Arbeitserfahrung in der Landwirtschaft verfügt. In seiner Heimat kann er auf ein familiäres Beziehungsnetz (Ehefrau und Kinder sowie Mutter und Geschwister) und eine gesicherte Wohnsituation zurückgreifen. Es ist davon auszugehen, dass ihn seine Familie bei seiner Rückkehr unterstützen wird. Demnach bestehen keine Anhaltspunkte dafür, dass er bei einer Rückkehr in eine existenzielle Notlage geraten würde.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Das mit der Beschwerde gestellte Gesuch um Gewährung der unentgeltlichen Prozessführung wurde jedoch mit Instruktionsverfügung vom 1. Dezember 2016 gutgeheissen. Aufgrund der Akten ist zudem nach wie vor von der Bedürftigkeit des Beschwerdeführers auszugehen. Es sind daher keine Verfahrenskosten aufzuerlegen.</w:t>
      </w:r>
    </w:p>
    <w:p>
      <w:r>
        <w:rPr>
          <w:b/>
        </w:rPr>
        <w:t>E. 10.2</w:t>
      </w:r>
    </w:p>
    <w:p>
      <w:r>
        <w:t>Mit derselben Verfügung wurde dem Beschwerdeführer auch die unentgeltliche Rechtsverbeiständung gewährt. Die amtliche Rechtsbeiständin machte insgesamt einen Aufwand von sieben Stunden geltend, was angemessen erscheint. Die Auslagenpauschale ist jedoch praxisgemäss nicht zu vergüten. Unter Berücksichtigung der massgebenden Bemessungsfaktoren (Art. 7 ff. des Reglements vom 21. Februar 2008 über die Kosten und Entschädigungen vor dem Bundesverwaltungsgericht [VGKE], SR 173.320.2), der Stundenansätze für beigeordnete Rechtsbeistände gemäss Art. 110a AsylG und der Entschädigungspraxis in Vergleichsfällen ist das Honorar demnach auf insgesamt Fr. 1'512.- (inkl. Mehrwertsteuerzuschlag)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